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8210E2" w:rsidR="00E30E15" w:rsidP="1ECF01EF" w:rsidRDefault="00CA7CB9" w14:paraId="35A35E35" w14:textId="395C6059">
      <w:pPr>
        <w:pStyle w:val="Normale"/>
        <w:ind w:left="0"/>
        <w:rPr>
          <w:b w:val="1"/>
          <w:bCs w:val="1"/>
          <w:color w:val="auto"/>
          <w:u w:val="single"/>
          <w:lang w:val="it-IT"/>
        </w:rPr>
      </w:pPr>
      <w:r w:rsidRPr="1ECF01EF" w:rsidR="00CA7CB9">
        <w:rPr>
          <w:b w:val="1"/>
          <w:bCs w:val="1"/>
          <w:color w:val="auto"/>
          <w:u w:val="single"/>
          <w:lang w:val="it-IT"/>
        </w:rPr>
        <w:t>Assicurazione clienti finali</w:t>
      </w:r>
    </w:p>
    <w:p w:rsidR="00CA7CB9" w:rsidP="00CA7CB9" w:rsidRDefault="00CA7CB9" w14:paraId="301238B9" w14:textId="77777777">
      <w:pPr>
        <w:rPr>
          <w:lang w:val="it-IT"/>
        </w:rPr>
      </w:pPr>
      <w:r w:rsidRPr="00F37AAA">
        <w:rPr>
          <w:lang w:val="it-IT"/>
        </w:rPr>
        <w:t xml:space="preserve">Chiunque usi, anche occasionalmente, gas naturale o altro tipo di gas fornito tramite reti di distribuzione urbana o reti di trasporto, beneficia in via automatica di una copertura assicurativa contro gli incidenti da gas, ai sensi della deliberazione 85/2024/R/gas dell’Autorità di Regolazione per Energia Reti e Ambiente. </w:t>
      </w:r>
    </w:p>
    <w:p w:rsidR="00CA7CB9" w:rsidP="00CA7CB9" w:rsidRDefault="00CA7CB9" w14:paraId="74C8E51F" w14:textId="77777777">
      <w:pPr>
        <w:rPr>
          <w:lang w:val="it-IT"/>
        </w:rPr>
      </w:pPr>
      <w:r w:rsidRPr="00F37AAA">
        <w:rPr>
          <w:lang w:val="it-IT"/>
        </w:rPr>
        <w:t xml:space="preserve">La copertura assicurativa è valida su tutto il territorio nazionale; da essa sono esclusi: </w:t>
      </w:r>
    </w:p>
    <w:p w:rsidR="00CA7CB9" w:rsidP="00CA7CB9" w:rsidRDefault="00CA7CB9" w14:paraId="5BBC3977" w14:textId="77777777">
      <w:pPr>
        <w:pStyle w:val="Paragrafoelenco"/>
        <w:numPr>
          <w:ilvl w:val="0"/>
          <w:numId w:val="8"/>
        </w:numPr>
        <w:rPr>
          <w:lang w:val="it-IT"/>
        </w:rPr>
      </w:pPr>
      <w:r w:rsidRPr="00CA7CB9">
        <w:rPr>
          <w:lang w:val="it-IT"/>
        </w:rPr>
        <w:t xml:space="preserve">i clienti finali di gas metano diversi dai clienti domestici o condominiali domestici dotati di un misuratore di classe superiore a G25 (la classe del misuratore è indicata in bolletta); </w:t>
      </w:r>
    </w:p>
    <w:p w:rsidR="00CA7CB9" w:rsidP="00CA7CB9" w:rsidRDefault="00CA7CB9" w14:paraId="3C082057" w14:textId="77777777">
      <w:pPr>
        <w:pStyle w:val="Paragrafoelenco"/>
        <w:numPr>
          <w:ilvl w:val="0"/>
          <w:numId w:val="8"/>
        </w:numPr>
        <w:rPr>
          <w:lang w:val="it-IT"/>
        </w:rPr>
      </w:pPr>
      <w:r w:rsidRPr="00CA7CB9">
        <w:rPr>
          <w:lang w:val="it-IT"/>
        </w:rPr>
        <w:t xml:space="preserve">i consumatori di gas metano per autotrazione. </w:t>
      </w:r>
    </w:p>
    <w:p w:rsidR="00CA7CB9" w:rsidP="00CA7CB9" w:rsidRDefault="00CA7CB9" w14:paraId="6AFDCA85" w14:textId="77777777">
      <w:pPr>
        <w:rPr>
          <w:lang w:val="it-IT"/>
        </w:rPr>
      </w:pPr>
      <w:r w:rsidRPr="00CA7CB9">
        <w:rPr>
          <w:lang w:val="it-IT"/>
        </w:rPr>
        <w:t xml:space="preserve">Le garanzie prestate riguardano: la responsabilità civile nei confronti di terzi, gli incendi e gli infortuni, che abbiano origine negli impianti e negli apparecchi a valle del punto di consegna del gas (a valle del contatore). </w:t>
      </w:r>
    </w:p>
    <w:p w:rsidR="00CA7CB9" w:rsidP="00CA7CB9" w:rsidRDefault="00CA7CB9" w14:paraId="6D8BFEC0" w14:textId="77777777">
      <w:pPr>
        <w:rPr>
          <w:lang w:val="it-IT"/>
        </w:rPr>
      </w:pPr>
      <w:r w:rsidRPr="00CA7CB9">
        <w:rPr>
          <w:lang w:val="it-IT"/>
        </w:rPr>
        <w:t xml:space="preserve">L’assicurazione è stipulata dal CIG (Comitato Italiano Gas) per conto dei clienti finali. </w:t>
      </w:r>
    </w:p>
    <w:p w:rsidRPr="00CA7CB9" w:rsidR="00CA7CB9" w:rsidP="00CA7CB9" w:rsidRDefault="00CA7CB9" w14:paraId="16155E5B" w14:textId="254F480E">
      <w:pPr>
        <w:rPr>
          <w:lang w:val="it-IT"/>
        </w:rPr>
      </w:pPr>
      <w:r w:rsidRPr="00CA7CB9">
        <w:rPr>
          <w:lang w:val="it-IT"/>
        </w:rPr>
        <w:t>Per ulteriori dettagli in merito alla copertura assicurativa e alla modulistica da utilizzare per la denuncia di un eventuale sinistro si può contattare lo Sportello per il consumatore energia e ambiente al numero verde 800.166.654 o con le modalità indicate nel sito internet www.arera.it</w:t>
      </w:r>
    </w:p>
    <w:p w:rsidRPr="008C7E78" w:rsidR="00CA7CB9" w:rsidP="008C7E78" w:rsidRDefault="00941B51" w14:paraId="31FEC697" w14:textId="5A6AA4AD">
      <w:pPr>
        <w:pStyle w:val="Paragrafoelenco"/>
        <w:numPr>
          <w:ilvl w:val="0"/>
          <w:numId w:val="16"/>
        </w:numPr>
        <w:rPr>
          <w:color w:val="156082" w:themeColor="accent1"/>
          <w:lang w:val="it-IT"/>
        </w:rPr>
      </w:pPr>
      <w:r>
        <w:rPr>
          <w:color w:val="156082" w:themeColor="accent1"/>
          <w:lang w:val="it-IT"/>
        </w:rPr>
        <w:t xml:space="preserve">Allegato: </w:t>
      </w:r>
      <w:r w:rsidRPr="00941B51">
        <w:rPr>
          <w:color w:val="156082" w:themeColor="accent1"/>
          <w:lang w:val="it-IT"/>
        </w:rPr>
        <w:t>polizza-di-assicurazione.pdf</w:t>
      </w:r>
    </w:p>
    <w:p w:rsidRPr="008C7E78" w:rsidR="008C7E78" w:rsidP="008C7E78" w:rsidRDefault="001C5DC5" w14:paraId="7BB0E00A" w14:textId="12667543">
      <w:pPr>
        <w:pStyle w:val="Paragrafoelenco"/>
        <w:numPr>
          <w:ilvl w:val="0"/>
          <w:numId w:val="16"/>
        </w:numPr>
        <w:rPr>
          <w:color w:val="156082" w:themeColor="accent1"/>
          <w:lang w:val="it-IT"/>
        </w:rPr>
      </w:pPr>
      <w:r w:rsidRPr="1ECF01EF" w:rsidR="001C5DC5">
        <w:rPr>
          <w:color w:val="156082" w:themeColor="accent1" w:themeTint="FF" w:themeShade="FF"/>
          <w:lang w:val="it-IT"/>
        </w:rPr>
        <w:t xml:space="preserve">Allegato: </w:t>
      </w:r>
      <w:r w:rsidRPr="1ECF01EF" w:rsidR="001C5DC5">
        <w:rPr>
          <w:color w:val="156082" w:themeColor="accent1" w:themeTint="FF" w:themeShade="FF"/>
          <w:lang w:val="it-IT"/>
        </w:rPr>
        <w:t>modulo-denuncia-sinistri-2025.pdf</w:t>
      </w:r>
    </w:p>
    <w:sectPr w:rsidRPr="003B561E" w:rsidR="007663DF" w:rsidSect="000972A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336FB" w:rsidP="00507DAD" w:rsidRDefault="00F336FB" w14:paraId="409BE0BA" w14:textId="77777777">
      <w:pPr>
        <w:spacing w:after="0" w:line="240" w:lineRule="auto"/>
      </w:pPr>
      <w:r>
        <w:separator/>
      </w:r>
    </w:p>
  </w:endnote>
  <w:endnote w:type="continuationSeparator" w:id="0">
    <w:p w:rsidR="00F336FB" w:rsidP="00507DAD" w:rsidRDefault="00F336FB" w14:paraId="7426370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ora">
    <w:panose1 w:val="00000000000000000000"/>
    <w:charset w:val="00"/>
    <w:family w:val="auto"/>
    <w:pitch w:val="variable"/>
    <w:sig w:usb0="A000006F" w:usb1="5000004B" w:usb2="0001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336FB" w:rsidP="00507DAD" w:rsidRDefault="00F336FB" w14:paraId="0A87F41C" w14:textId="77777777">
      <w:pPr>
        <w:spacing w:after="0" w:line="240" w:lineRule="auto"/>
      </w:pPr>
      <w:r>
        <w:separator/>
      </w:r>
    </w:p>
  </w:footnote>
  <w:footnote w:type="continuationSeparator" w:id="0">
    <w:p w:rsidR="00F336FB" w:rsidP="00507DAD" w:rsidRDefault="00F336FB" w14:paraId="235189A8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1032"/>
    <w:multiLevelType w:val="hybridMultilevel"/>
    <w:tmpl w:val="E6C488C2"/>
    <w:lvl w:ilvl="0" w:tplc="ED34A3E6">
      <w:start w:val="1"/>
      <w:numFmt w:val="bullet"/>
      <w:lvlText w:val="-"/>
      <w:lvlJc w:val="left"/>
      <w:pPr>
        <w:ind w:left="760" w:hanging="360"/>
      </w:pPr>
      <w:rPr>
        <w:rFonts w:hint="default" w:ascii="Sora" w:hAnsi="Sora" w:cs="Sora" w:eastAsiaTheme="minorHAnsi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hint="default" w:ascii="Wingdings" w:hAnsi="Wingdings"/>
      </w:rPr>
    </w:lvl>
  </w:abstractNum>
  <w:abstractNum w:abstractNumId="1" w15:restartNumberingAfterBreak="0">
    <w:nsid w:val="13D867BD"/>
    <w:multiLevelType w:val="hybridMultilevel"/>
    <w:tmpl w:val="1E8A053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75B208B"/>
    <w:multiLevelType w:val="hybridMultilevel"/>
    <w:tmpl w:val="3CACDC0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7038B1"/>
    <w:multiLevelType w:val="hybridMultilevel"/>
    <w:tmpl w:val="E446061A"/>
    <w:lvl w:ilvl="0" w:tplc="7DE2E0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286EFF"/>
    <w:multiLevelType w:val="multilevel"/>
    <w:tmpl w:val="02942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39CA378A"/>
    <w:multiLevelType w:val="multilevel"/>
    <w:tmpl w:val="CA5CB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40D871DA"/>
    <w:multiLevelType w:val="multilevel"/>
    <w:tmpl w:val="24FE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40F00992"/>
    <w:multiLevelType w:val="hybridMultilevel"/>
    <w:tmpl w:val="A8D6A7A6"/>
    <w:lvl w:ilvl="0" w:tplc="ED34A3E6">
      <w:start w:val="1"/>
      <w:numFmt w:val="bullet"/>
      <w:lvlText w:val="-"/>
      <w:lvlJc w:val="left"/>
      <w:pPr>
        <w:ind w:left="1120" w:hanging="360"/>
      </w:pPr>
      <w:rPr>
        <w:rFonts w:hint="default" w:ascii="Sora" w:hAnsi="Sora" w:cs="Sora" w:eastAsiaTheme="minorHAnsi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457C5BBE"/>
    <w:multiLevelType w:val="hybridMultilevel"/>
    <w:tmpl w:val="54268B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23E08"/>
    <w:multiLevelType w:val="hybridMultilevel"/>
    <w:tmpl w:val="29BA433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2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32B29FC"/>
    <w:multiLevelType w:val="multilevel"/>
    <w:tmpl w:val="A5E6D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64FE27D0"/>
    <w:multiLevelType w:val="hybridMultilevel"/>
    <w:tmpl w:val="1792A19C"/>
    <w:lvl w:ilvl="0" w:tplc="0410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2" w15:restartNumberingAfterBreak="0">
    <w:nsid w:val="65292599"/>
    <w:multiLevelType w:val="multilevel"/>
    <w:tmpl w:val="17127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6AFA4F0D"/>
    <w:multiLevelType w:val="hybridMultilevel"/>
    <w:tmpl w:val="B5948D78"/>
    <w:lvl w:ilvl="0" w:tplc="ED34A3E6">
      <w:start w:val="1"/>
      <w:numFmt w:val="bullet"/>
      <w:lvlText w:val="-"/>
      <w:lvlJc w:val="left"/>
      <w:pPr>
        <w:ind w:left="720" w:hanging="360"/>
      </w:pPr>
      <w:rPr>
        <w:rFonts w:hint="default" w:ascii="Sora" w:hAnsi="Sora" w:cs="Sora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D453DB3"/>
    <w:multiLevelType w:val="hybridMultilevel"/>
    <w:tmpl w:val="6FCA0C76"/>
    <w:lvl w:ilvl="0" w:tplc="094C2B52">
      <w:start w:val="2"/>
      <w:numFmt w:val="bullet"/>
      <w:lvlText w:val=""/>
      <w:lvlJc w:val="left"/>
      <w:pPr>
        <w:ind w:left="720" w:hanging="360"/>
      </w:pPr>
      <w:rPr>
        <w:rFonts w:hint="default" w:ascii="Wingdings" w:hAnsi="Wingdings" w:eastAsia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124500C"/>
    <w:multiLevelType w:val="hybridMultilevel"/>
    <w:tmpl w:val="286C0D52"/>
    <w:lvl w:ilvl="0" w:tplc="0410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16" w15:restartNumberingAfterBreak="0">
    <w:nsid w:val="761B4591"/>
    <w:multiLevelType w:val="multilevel"/>
    <w:tmpl w:val="3FD89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79A16F2D"/>
    <w:multiLevelType w:val="hybridMultilevel"/>
    <w:tmpl w:val="3DF407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E47C39"/>
    <w:multiLevelType w:val="hybridMultilevel"/>
    <w:tmpl w:val="31E44944"/>
    <w:lvl w:ilvl="0" w:tplc="ED34A3E6">
      <w:start w:val="1"/>
      <w:numFmt w:val="bullet"/>
      <w:lvlText w:val="-"/>
      <w:lvlJc w:val="left"/>
      <w:pPr>
        <w:ind w:left="720" w:hanging="360"/>
      </w:pPr>
      <w:rPr>
        <w:rFonts w:hint="default" w:ascii="Sora" w:hAnsi="Sora" w:cs="Sora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537166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711624">
    <w:abstractNumId w:val="14"/>
  </w:num>
  <w:num w:numId="3" w16cid:durableId="1729838648">
    <w:abstractNumId w:val="17"/>
  </w:num>
  <w:num w:numId="4" w16cid:durableId="234898099">
    <w:abstractNumId w:val="8"/>
  </w:num>
  <w:num w:numId="5" w16cid:durableId="757219105">
    <w:abstractNumId w:val="2"/>
  </w:num>
  <w:num w:numId="6" w16cid:durableId="1263611699">
    <w:abstractNumId w:val="18"/>
  </w:num>
  <w:num w:numId="7" w16cid:durableId="2145612870">
    <w:abstractNumId w:val="13"/>
  </w:num>
  <w:num w:numId="8" w16cid:durableId="2056081983">
    <w:abstractNumId w:val="0"/>
  </w:num>
  <w:num w:numId="9" w16cid:durableId="686515943">
    <w:abstractNumId w:val="10"/>
  </w:num>
  <w:num w:numId="10" w16cid:durableId="1013917373">
    <w:abstractNumId w:val="16"/>
  </w:num>
  <w:num w:numId="11" w16cid:durableId="1275791428">
    <w:abstractNumId w:val="9"/>
  </w:num>
  <w:num w:numId="12" w16cid:durableId="1740204150">
    <w:abstractNumId w:val="3"/>
  </w:num>
  <w:num w:numId="13" w16cid:durableId="914514999">
    <w:abstractNumId w:val="11"/>
  </w:num>
  <w:num w:numId="14" w16cid:durableId="1502506414">
    <w:abstractNumId w:val="4"/>
  </w:num>
  <w:num w:numId="15" w16cid:durableId="1720014023">
    <w:abstractNumId w:val="1"/>
  </w:num>
  <w:num w:numId="16" w16cid:durableId="1832258818">
    <w:abstractNumId w:val="7"/>
  </w:num>
  <w:num w:numId="17" w16cid:durableId="1550529457">
    <w:abstractNumId w:val="12"/>
  </w:num>
  <w:num w:numId="18" w16cid:durableId="292831737">
    <w:abstractNumId w:val="5"/>
  </w:num>
  <w:num w:numId="19" w16cid:durableId="1804040877">
    <w:abstractNumId w:val="6"/>
  </w:num>
  <w:num w:numId="20" w16cid:durableId="369838340">
    <w:abstractNumId w:val="1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61E"/>
    <w:rsid w:val="000259C3"/>
    <w:rsid w:val="000544AA"/>
    <w:rsid w:val="00056875"/>
    <w:rsid w:val="000972A1"/>
    <w:rsid w:val="000D4C83"/>
    <w:rsid w:val="000D4E05"/>
    <w:rsid w:val="000F0E1E"/>
    <w:rsid w:val="00113BB3"/>
    <w:rsid w:val="001304CF"/>
    <w:rsid w:val="00142285"/>
    <w:rsid w:val="00153231"/>
    <w:rsid w:val="001B3C78"/>
    <w:rsid w:val="001C5DC5"/>
    <w:rsid w:val="00220B56"/>
    <w:rsid w:val="00235F1C"/>
    <w:rsid w:val="00241ED2"/>
    <w:rsid w:val="0025154C"/>
    <w:rsid w:val="002807E5"/>
    <w:rsid w:val="0029317D"/>
    <w:rsid w:val="002E7269"/>
    <w:rsid w:val="002F5419"/>
    <w:rsid w:val="00304405"/>
    <w:rsid w:val="00312792"/>
    <w:rsid w:val="00352C17"/>
    <w:rsid w:val="00372779"/>
    <w:rsid w:val="00396E3C"/>
    <w:rsid w:val="003A6E9D"/>
    <w:rsid w:val="003B561E"/>
    <w:rsid w:val="003C5004"/>
    <w:rsid w:val="004051E3"/>
    <w:rsid w:val="0041165C"/>
    <w:rsid w:val="00416288"/>
    <w:rsid w:val="00433CAA"/>
    <w:rsid w:val="004423CD"/>
    <w:rsid w:val="004600BB"/>
    <w:rsid w:val="00496B04"/>
    <w:rsid w:val="00507DAD"/>
    <w:rsid w:val="00521E5F"/>
    <w:rsid w:val="00572411"/>
    <w:rsid w:val="005A042E"/>
    <w:rsid w:val="005D54B7"/>
    <w:rsid w:val="00600B48"/>
    <w:rsid w:val="006141C7"/>
    <w:rsid w:val="006212DF"/>
    <w:rsid w:val="00626106"/>
    <w:rsid w:val="006646BA"/>
    <w:rsid w:val="00675D3A"/>
    <w:rsid w:val="006B2BF0"/>
    <w:rsid w:val="006B4DEC"/>
    <w:rsid w:val="006C69CE"/>
    <w:rsid w:val="006E0BA0"/>
    <w:rsid w:val="007663DF"/>
    <w:rsid w:val="00810A3A"/>
    <w:rsid w:val="00817053"/>
    <w:rsid w:val="008210E2"/>
    <w:rsid w:val="008434FE"/>
    <w:rsid w:val="00881491"/>
    <w:rsid w:val="008C7E78"/>
    <w:rsid w:val="008D7444"/>
    <w:rsid w:val="008E3ACA"/>
    <w:rsid w:val="009062EF"/>
    <w:rsid w:val="00924C4A"/>
    <w:rsid w:val="00934B0B"/>
    <w:rsid w:val="00941B51"/>
    <w:rsid w:val="00975005"/>
    <w:rsid w:val="009A5E83"/>
    <w:rsid w:val="009E286C"/>
    <w:rsid w:val="00A05F90"/>
    <w:rsid w:val="00A13F28"/>
    <w:rsid w:val="00A613DF"/>
    <w:rsid w:val="00A62DEB"/>
    <w:rsid w:val="00A928FA"/>
    <w:rsid w:val="00A9741D"/>
    <w:rsid w:val="00AB4D7B"/>
    <w:rsid w:val="00AF760D"/>
    <w:rsid w:val="00B05A1A"/>
    <w:rsid w:val="00B10C47"/>
    <w:rsid w:val="00B20761"/>
    <w:rsid w:val="00B26E9A"/>
    <w:rsid w:val="00B41DF7"/>
    <w:rsid w:val="00B72160"/>
    <w:rsid w:val="00BB7DAA"/>
    <w:rsid w:val="00C2367E"/>
    <w:rsid w:val="00C650F2"/>
    <w:rsid w:val="00CA23B5"/>
    <w:rsid w:val="00CA7CB9"/>
    <w:rsid w:val="00CC236C"/>
    <w:rsid w:val="00D03DAC"/>
    <w:rsid w:val="00D34A01"/>
    <w:rsid w:val="00D7013D"/>
    <w:rsid w:val="00D71A49"/>
    <w:rsid w:val="00D8512D"/>
    <w:rsid w:val="00D8594C"/>
    <w:rsid w:val="00D93ADB"/>
    <w:rsid w:val="00D96DA5"/>
    <w:rsid w:val="00DB5F8B"/>
    <w:rsid w:val="00DB77BB"/>
    <w:rsid w:val="00DE4D33"/>
    <w:rsid w:val="00DF6FA4"/>
    <w:rsid w:val="00E14E4E"/>
    <w:rsid w:val="00E30E15"/>
    <w:rsid w:val="00E42716"/>
    <w:rsid w:val="00E9573A"/>
    <w:rsid w:val="00E969B5"/>
    <w:rsid w:val="00EC3381"/>
    <w:rsid w:val="00EC5587"/>
    <w:rsid w:val="00EC7D01"/>
    <w:rsid w:val="00F336FB"/>
    <w:rsid w:val="00F37AAA"/>
    <w:rsid w:val="00F576A5"/>
    <w:rsid w:val="00F704E4"/>
    <w:rsid w:val="00F964D6"/>
    <w:rsid w:val="0E91C754"/>
    <w:rsid w:val="1E9A7C81"/>
    <w:rsid w:val="1ECF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0026"/>
  <w15:chartTrackingRefBased/>
  <w15:docId w15:val="{3DA3E105-94D1-43E0-89E2-231B6E419A6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19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6B2BF0"/>
  </w:style>
  <w:style w:type="paragraph" w:styleId="Titolo1">
    <w:name w:val="heading 1"/>
    <w:basedOn w:val="Normale"/>
    <w:next w:val="Normale"/>
    <w:link w:val="Titolo1Carattere"/>
    <w:uiPriority w:val="9"/>
    <w:qFormat/>
    <w:rsid w:val="006646BA"/>
    <w:pPr>
      <w:keepNext/>
      <w:keepLines/>
      <w:spacing w:before="400" w:after="40" w:line="240" w:lineRule="auto"/>
      <w:outlineLvl w:val="0"/>
    </w:pPr>
    <w:rPr>
      <w:rFonts w:asciiTheme="majorHAnsi" w:hAnsiTheme="majorHAnsi" w:eastAsiaTheme="majorEastAsia" w:cstheme="majorBidi"/>
      <w:color w:val="0A2F41" w:themeColor="accent1" w:themeShade="80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646BA"/>
    <w:pPr>
      <w:keepNext/>
      <w:keepLines/>
      <w:spacing w:before="40" w:after="0" w:line="240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646BA"/>
    <w:pPr>
      <w:keepNext/>
      <w:keepLines/>
      <w:spacing w:before="40" w:after="0" w:line="240" w:lineRule="auto"/>
      <w:outlineLvl w:val="2"/>
    </w:pPr>
    <w:rPr>
      <w:rFonts w:asciiTheme="majorHAnsi" w:hAnsiTheme="majorHAnsi"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646BA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color w:val="0F4761" w:themeColor="accent1" w:themeShade="B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646BA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aps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646BA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i/>
      <w:iCs/>
      <w:caps/>
      <w:color w:val="0A2F41" w:themeColor="accent1" w:themeShade="8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6646BA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b/>
      <w:bCs/>
      <w:color w:val="0A2F41" w:themeColor="accent1" w:themeShade="80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6646BA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bCs/>
      <w:i/>
      <w:iCs/>
      <w:color w:val="0A2F41" w:themeColor="accent1" w:themeShade="8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6646BA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0A2F41" w:themeColor="accent1" w:themeShade="8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basedOn w:val="Carpredefinitoparagrafo"/>
    <w:link w:val="Titolo1"/>
    <w:uiPriority w:val="9"/>
    <w:rsid w:val="006646BA"/>
    <w:rPr>
      <w:rFonts w:asciiTheme="majorHAnsi" w:hAnsiTheme="majorHAnsi" w:eastAsiaTheme="majorEastAsia" w:cstheme="majorBidi"/>
      <w:color w:val="0A2F41" w:themeColor="accent1" w:themeShade="80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6646B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6646BA"/>
    <w:rPr>
      <w:rFonts w:asciiTheme="majorHAnsi" w:hAnsiTheme="majorHAnsi" w:eastAsiaTheme="majorEastAsia" w:cstheme="majorBidi"/>
      <w:color w:val="0F4761" w:themeColor="accent1" w:themeShade="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6646BA"/>
    <w:rPr>
      <w:rFonts w:asciiTheme="majorHAnsi" w:hAnsiTheme="majorHAnsi" w:eastAsiaTheme="majorEastAsia" w:cstheme="majorBidi"/>
      <w:color w:val="0F4761" w:themeColor="accent1" w:themeShade="BF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6646BA"/>
    <w:rPr>
      <w:rFonts w:asciiTheme="majorHAnsi" w:hAnsiTheme="majorHAnsi" w:eastAsiaTheme="majorEastAsia" w:cstheme="majorBidi"/>
      <w:caps/>
      <w:color w:val="0F4761" w:themeColor="accent1" w:themeShade="BF"/>
    </w:rPr>
  </w:style>
  <w:style w:type="character" w:styleId="Titolo6Carattere" w:customStyle="1">
    <w:name w:val="Titolo 6 Carattere"/>
    <w:basedOn w:val="Carpredefinitoparagrafo"/>
    <w:link w:val="Titolo6"/>
    <w:uiPriority w:val="9"/>
    <w:rsid w:val="006646BA"/>
    <w:rPr>
      <w:rFonts w:asciiTheme="majorHAnsi" w:hAnsiTheme="majorHAnsi" w:eastAsiaTheme="majorEastAsia" w:cstheme="majorBidi"/>
      <w:i/>
      <w:iCs/>
      <w:caps/>
      <w:color w:val="0A2F41" w:themeColor="accent1" w:themeShade="80"/>
    </w:rPr>
  </w:style>
  <w:style w:type="character" w:styleId="Titolo7Carattere" w:customStyle="1">
    <w:name w:val="Titolo 7 Carattere"/>
    <w:basedOn w:val="Carpredefinitoparagrafo"/>
    <w:link w:val="Titolo7"/>
    <w:uiPriority w:val="9"/>
    <w:rsid w:val="006646BA"/>
    <w:rPr>
      <w:rFonts w:asciiTheme="majorHAnsi" w:hAnsiTheme="majorHAnsi" w:eastAsiaTheme="majorEastAsia" w:cstheme="majorBidi"/>
      <w:b/>
      <w:bCs/>
      <w:color w:val="0A2F41" w:themeColor="accent1" w:themeShade="80"/>
    </w:rPr>
  </w:style>
  <w:style w:type="character" w:styleId="Titolo8Carattere" w:customStyle="1">
    <w:name w:val="Titolo 8 Carattere"/>
    <w:basedOn w:val="Carpredefinitoparagrafo"/>
    <w:link w:val="Titolo8"/>
    <w:uiPriority w:val="9"/>
    <w:rsid w:val="006646BA"/>
    <w:rPr>
      <w:rFonts w:asciiTheme="majorHAnsi" w:hAnsiTheme="majorHAnsi" w:eastAsiaTheme="majorEastAsia" w:cstheme="majorBidi"/>
      <w:b/>
      <w:bCs/>
      <w:i/>
      <w:iCs/>
      <w:color w:val="0A2F41" w:themeColor="accent1" w:themeShade="80"/>
    </w:rPr>
  </w:style>
  <w:style w:type="character" w:styleId="Titolo9Carattere" w:customStyle="1">
    <w:name w:val="Titolo 9 Carattere"/>
    <w:basedOn w:val="Carpredefinitoparagrafo"/>
    <w:link w:val="Titolo9"/>
    <w:uiPriority w:val="9"/>
    <w:rsid w:val="006646BA"/>
    <w:rPr>
      <w:rFonts w:asciiTheme="majorHAnsi" w:hAnsiTheme="majorHAnsi" w:eastAsiaTheme="majorEastAsia" w:cstheme="majorBidi"/>
      <w:i/>
      <w:iCs/>
      <w:color w:val="0A2F41" w:themeColor="accent1" w:themeShade="80"/>
    </w:rPr>
  </w:style>
  <w:style w:type="paragraph" w:styleId="Titolo">
    <w:name w:val="Title"/>
    <w:basedOn w:val="Normale"/>
    <w:next w:val="Normale"/>
    <w:link w:val="TitoloCarattere"/>
    <w:uiPriority w:val="10"/>
    <w:qFormat/>
    <w:rsid w:val="006646BA"/>
    <w:pPr>
      <w:spacing w:after="0" w:line="204" w:lineRule="auto"/>
      <w:contextualSpacing/>
    </w:pPr>
    <w:rPr>
      <w:rFonts w:asciiTheme="majorHAnsi" w:hAnsiTheme="majorHAnsi" w:eastAsiaTheme="majorEastAsia" w:cstheme="majorBidi"/>
      <w:caps/>
      <w:color w:val="0E2841" w:themeColor="text2"/>
      <w:spacing w:val="-15"/>
      <w:sz w:val="72"/>
      <w:szCs w:val="72"/>
    </w:rPr>
  </w:style>
  <w:style w:type="character" w:styleId="TitoloCarattere" w:customStyle="1">
    <w:name w:val="Titolo Carattere"/>
    <w:basedOn w:val="Carpredefinitoparagrafo"/>
    <w:link w:val="Titolo"/>
    <w:uiPriority w:val="10"/>
    <w:rsid w:val="006646BA"/>
    <w:rPr>
      <w:rFonts w:asciiTheme="majorHAnsi" w:hAnsiTheme="majorHAnsi" w:eastAsiaTheme="majorEastAsia" w:cstheme="majorBidi"/>
      <w:caps/>
      <w:color w:val="0E2841" w:themeColor="text2"/>
      <w:spacing w:val="-15"/>
      <w:sz w:val="72"/>
      <w:szCs w:val="7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646BA"/>
    <w:pPr>
      <w:numPr>
        <w:ilvl w:val="1"/>
      </w:numPr>
      <w:spacing w:after="240" w:line="240" w:lineRule="auto"/>
    </w:pPr>
    <w:rPr>
      <w:rFonts w:asciiTheme="majorHAnsi" w:hAnsiTheme="majorHAnsi" w:eastAsiaTheme="majorEastAsia" w:cstheme="majorBidi"/>
      <w:color w:val="156082" w:themeColor="accent1"/>
      <w:sz w:val="28"/>
      <w:szCs w:val="28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6646BA"/>
    <w:rPr>
      <w:rFonts w:asciiTheme="majorHAnsi" w:hAnsiTheme="majorHAnsi" w:eastAsiaTheme="majorEastAsia" w:cstheme="majorBidi"/>
      <w:color w:val="156082" w:themeColor="accent1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646BA"/>
    <w:pPr>
      <w:spacing w:before="120" w:after="120"/>
      <w:ind w:left="720"/>
    </w:pPr>
    <w:rPr>
      <w:color w:val="0E2841" w:themeColor="text2"/>
      <w:sz w:val="24"/>
      <w:szCs w:val="24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6646BA"/>
    <w:rPr>
      <w:color w:val="0E2841" w:themeColor="text2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646B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646BA"/>
    <w:rPr>
      <w:b/>
      <w:bCs/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646BA"/>
    <w:pPr>
      <w:spacing w:before="100" w:beforeAutospacing="1" w:after="240" w:line="240" w:lineRule="auto"/>
      <w:ind w:left="720"/>
      <w:jc w:val="center"/>
    </w:pPr>
    <w:rPr>
      <w:rFonts w:asciiTheme="majorHAnsi" w:hAnsiTheme="majorHAnsi" w:eastAsiaTheme="majorEastAsia" w:cstheme="majorBidi"/>
      <w:color w:val="0E2841" w:themeColor="text2"/>
      <w:spacing w:val="-6"/>
      <w:sz w:val="32"/>
      <w:szCs w:val="32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6646BA"/>
    <w:rPr>
      <w:rFonts w:asciiTheme="majorHAnsi" w:hAnsiTheme="majorHAnsi" w:eastAsiaTheme="majorEastAsia" w:cstheme="majorBidi"/>
      <w:color w:val="0E2841" w:themeColor="text2"/>
      <w:spacing w:val="-6"/>
      <w:sz w:val="32"/>
      <w:szCs w:val="32"/>
    </w:rPr>
  </w:style>
  <w:style w:type="character" w:styleId="Riferimentointenso">
    <w:name w:val="Intense Reference"/>
    <w:basedOn w:val="Carpredefinitoparagrafo"/>
    <w:uiPriority w:val="32"/>
    <w:qFormat/>
    <w:rsid w:val="006646BA"/>
    <w:rPr>
      <w:b/>
      <w:bCs/>
      <w:smallCaps/>
      <w:color w:val="0E2841" w:themeColor="text2"/>
      <w:u w:val="single"/>
    </w:rPr>
  </w:style>
  <w:style w:type="paragraph" w:styleId="Nessunaspaziatura">
    <w:name w:val="No Spacing"/>
    <w:uiPriority w:val="1"/>
    <w:qFormat/>
    <w:rsid w:val="006646BA"/>
    <w:pPr>
      <w:spacing w:after="0" w:line="240" w:lineRule="auto"/>
    </w:pPr>
  </w:style>
  <w:style w:type="paragraph" w:styleId="Didascalia">
    <w:name w:val="caption"/>
    <w:basedOn w:val="Normale"/>
    <w:next w:val="Normale"/>
    <w:uiPriority w:val="35"/>
    <w:semiHidden/>
    <w:unhideWhenUsed/>
    <w:qFormat/>
    <w:rsid w:val="006646BA"/>
    <w:pPr>
      <w:spacing w:line="240" w:lineRule="auto"/>
    </w:pPr>
    <w:rPr>
      <w:b/>
      <w:bCs/>
      <w:smallCaps/>
      <w:color w:val="0E2841" w:themeColor="text2"/>
    </w:rPr>
  </w:style>
  <w:style w:type="character" w:styleId="Enfasigrassetto">
    <w:name w:val="Strong"/>
    <w:basedOn w:val="Carpredefinitoparagrafo"/>
    <w:uiPriority w:val="22"/>
    <w:qFormat/>
    <w:rsid w:val="006646BA"/>
    <w:rPr>
      <w:b/>
      <w:bCs/>
    </w:rPr>
  </w:style>
  <w:style w:type="character" w:styleId="Enfasicorsivo">
    <w:name w:val="Emphasis"/>
    <w:basedOn w:val="Carpredefinitoparagrafo"/>
    <w:uiPriority w:val="20"/>
    <w:qFormat/>
    <w:rsid w:val="006646BA"/>
    <w:rPr>
      <w:i/>
      <w:iCs/>
    </w:rPr>
  </w:style>
  <w:style w:type="character" w:styleId="Enfasidelicata">
    <w:name w:val="Subtle Emphasis"/>
    <w:basedOn w:val="Carpredefinitoparagrafo"/>
    <w:uiPriority w:val="19"/>
    <w:qFormat/>
    <w:rsid w:val="006646BA"/>
    <w:rPr>
      <w:i/>
      <w:iCs/>
      <w:color w:val="595959" w:themeColor="text1" w:themeTint="A6"/>
    </w:rPr>
  </w:style>
  <w:style w:type="character" w:styleId="Riferimentodelicato">
    <w:name w:val="Subtle Reference"/>
    <w:basedOn w:val="Carpredefinitoparagrafo"/>
    <w:uiPriority w:val="31"/>
    <w:qFormat/>
    <w:rsid w:val="006646BA"/>
    <w:rPr>
      <w:smallCaps/>
      <w:color w:val="595959" w:themeColor="text1" w:themeTint="A6"/>
      <w:u w:val="none" w:color="7F7F7F" w:themeColor="text1" w:themeTint="80"/>
      <w:bdr w:val="none" w:color="auto" w:sz="0" w:space="0"/>
    </w:rPr>
  </w:style>
  <w:style w:type="character" w:styleId="Titolodellibro">
    <w:name w:val="Book Title"/>
    <w:basedOn w:val="Carpredefinitoparagrafo"/>
    <w:uiPriority w:val="33"/>
    <w:qFormat/>
    <w:rsid w:val="006646BA"/>
    <w:rPr>
      <w:b/>
      <w:bCs/>
      <w:smallCaps/>
      <w:spacing w:val="1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646BA"/>
    <w:pPr>
      <w:outlineLvl w:val="9"/>
    </w:pPr>
  </w:style>
  <w:style w:type="character" w:styleId="Collegamentoipertestuale">
    <w:name w:val="Hyperlink"/>
    <w:basedOn w:val="Carpredefinitoparagrafo"/>
    <w:uiPriority w:val="99"/>
    <w:unhideWhenUsed/>
    <w:rsid w:val="003B561E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B561E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07DAD"/>
    <w:rPr>
      <w:color w:val="96607D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07DAD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507DA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07D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Alpiq Custom">
      <a:majorFont>
        <a:latin typeface="Sora"/>
        <a:ea typeface=""/>
        <a:cs typeface=""/>
      </a:majorFont>
      <a:minorFont>
        <a:latin typeface="Sor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7A2A2-6EEA-491B-945E-6FCD315A1DE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Alpiq AG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Nocetti Giulia</dc:creator>
  <keywords/>
  <dc:description/>
  <lastModifiedBy>Utili Barbara</lastModifiedBy>
  <revision>89</revision>
  <dcterms:created xsi:type="dcterms:W3CDTF">2025-02-17T13:46:00.0000000Z</dcterms:created>
  <dcterms:modified xsi:type="dcterms:W3CDTF">2025-03-25T16:39:46.5916491Z</dcterms:modified>
</coreProperties>
</file>