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Pr="008210E2" w:rsidR="008C7E78" w:rsidP="290C8EAF" w:rsidRDefault="00817053" w14:paraId="31CF2E3C" w14:textId="7D5C847F">
      <w:pPr>
        <w:pStyle w:val="Normale"/>
        <w:ind w:left="0"/>
        <w:rPr>
          <w:b w:val="1"/>
          <w:bCs w:val="1"/>
          <w:color w:val="auto"/>
          <w:sz w:val="19"/>
          <w:szCs w:val="19"/>
          <w:u w:val="single"/>
          <w:lang w:val="it-IT"/>
        </w:rPr>
      </w:pPr>
      <w:r w:rsidRPr="290C8EAF" w:rsidR="00817053">
        <w:rPr>
          <w:b w:val="1"/>
          <w:bCs w:val="1"/>
          <w:color w:val="auto"/>
          <w:u w:val="single"/>
          <w:lang w:val="it-IT"/>
        </w:rPr>
        <w:t>Piano di emergenza gas</w:t>
      </w:r>
    </w:p>
    <w:p w:rsidRPr="00A613DF" w:rsidR="00A613DF" w:rsidP="00A613DF" w:rsidRDefault="00A613DF" w14:paraId="6D9F0EAB" w14:textId="4BEF02D9">
      <w:pPr>
        <w:rPr>
          <w:lang w:val="it-IT"/>
        </w:rPr>
      </w:pPr>
      <w:r w:rsidRPr="00A613DF">
        <w:rPr>
          <w:lang w:val="it-IT"/>
        </w:rPr>
        <w:t xml:space="preserve">In questa sezione sono riportate le disposizioni del </w:t>
      </w:r>
      <w:r>
        <w:rPr>
          <w:lang w:val="it-IT"/>
        </w:rPr>
        <w:t>DM</w:t>
      </w:r>
      <w:r w:rsidRPr="00A613DF">
        <w:rPr>
          <w:lang w:val="it-IT"/>
        </w:rPr>
        <w:t xml:space="preserve"> 18 dicembre 2019 e </w:t>
      </w:r>
      <w:proofErr w:type="spellStart"/>
      <w:r w:rsidRPr="00A613DF">
        <w:rPr>
          <w:lang w:val="it-IT"/>
        </w:rPr>
        <w:t>ss.mm.ii</w:t>
      </w:r>
      <w:proofErr w:type="spellEnd"/>
      <w:r w:rsidRPr="00A613DF">
        <w:rPr>
          <w:lang w:val="it-IT"/>
        </w:rPr>
        <w:t>. in merito al Piano di emergenza del sistema nazionale del gas naturale.</w:t>
      </w:r>
      <w:r w:rsidRPr="00A613DF">
        <w:rPr>
          <w:lang w:val="it-IT"/>
        </w:rPr>
        <w:br/>
      </w:r>
      <w:r w:rsidRPr="00A613DF">
        <w:rPr>
          <w:lang w:val="it-IT"/>
        </w:rPr>
        <w:t> </w:t>
      </w:r>
      <w:r w:rsidRPr="00A613DF">
        <w:rPr>
          <w:lang w:val="it-IT"/>
        </w:rPr>
        <w:br/>
      </w:r>
      <w:r w:rsidRPr="00A613DF">
        <w:rPr>
          <w:lang w:val="it-IT"/>
        </w:rPr>
        <w:t xml:space="preserve">Il Piano di emergenza prevede </w:t>
      </w:r>
      <w:proofErr w:type="gramStart"/>
      <w:r w:rsidRPr="00A613DF">
        <w:rPr>
          <w:lang w:val="it-IT"/>
        </w:rPr>
        <w:t>3</w:t>
      </w:r>
      <w:proofErr w:type="gramEnd"/>
      <w:r w:rsidRPr="00A613DF">
        <w:rPr>
          <w:lang w:val="it-IT"/>
        </w:rPr>
        <w:t xml:space="preserve"> diversi livelli di crisi: </w:t>
      </w:r>
    </w:p>
    <w:p w:rsidRPr="00A613DF" w:rsidR="00A613DF" w:rsidP="00A613DF" w:rsidRDefault="00A613DF" w14:paraId="0A02B56E" w14:textId="77777777">
      <w:pPr>
        <w:numPr>
          <w:ilvl w:val="0"/>
          <w:numId w:val="17"/>
        </w:numPr>
        <w:rPr>
          <w:lang w:val="it-IT"/>
        </w:rPr>
      </w:pPr>
      <w:proofErr w:type="spellStart"/>
      <w:proofErr w:type="gramStart"/>
      <w:r w:rsidRPr="00A613DF">
        <w:rPr>
          <w:lang w:val="it-IT"/>
        </w:rPr>
        <w:t>pre</w:t>
      </w:r>
      <w:proofErr w:type="spellEnd"/>
      <w:r w:rsidRPr="00A613DF">
        <w:rPr>
          <w:lang w:val="it-IT"/>
        </w:rPr>
        <w:t>-allarme</w:t>
      </w:r>
      <w:proofErr w:type="gramEnd"/>
      <w:r w:rsidRPr="00A613DF">
        <w:rPr>
          <w:lang w:val="it-IT"/>
        </w:rPr>
        <w:t>: possibile deterioramento dell’approvvigionamento in seguito a informazioni concrete, serie e affidabili tanto da far scattare i livelli di allarme o emergenza;</w:t>
      </w:r>
    </w:p>
    <w:p w:rsidRPr="00A613DF" w:rsidR="00A613DF" w:rsidP="00A613DF" w:rsidRDefault="00A613DF" w14:paraId="24F6E174" w14:textId="77777777">
      <w:pPr>
        <w:numPr>
          <w:ilvl w:val="0"/>
          <w:numId w:val="17"/>
        </w:numPr>
        <w:rPr>
          <w:lang w:val="it-IT"/>
        </w:rPr>
      </w:pPr>
      <w:r w:rsidRPr="00A613DF">
        <w:rPr>
          <w:lang w:val="it-IT"/>
        </w:rPr>
        <w:t>allarme: significativo deterioramento dell’approvvigionamento causato da una domanda eccezionalmente elevata o dalla riduzione/interruzione di una o più fonti di approvvigionamento. A questo livello il mercato è però capace di far fronte all’emergenza senza ricorrere a misure diverse rispetto a quelle del mercato stesso; </w:t>
      </w:r>
    </w:p>
    <w:p w:rsidRPr="00A613DF" w:rsidR="00A613DF" w:rsidP="00A613DF" w:rsidRDefault="00A613DF" w14:paraId="2E33E43A" w14:textId="77777777">
      <w:pPr>
        <w:numPr>
          <w:ilvl w:val="0"/>
          <w:numId w:val="17"/>
        </w:numPr>
        <w:rPr>
          <w:lang w:val="it-IT"/>
        </w:rPr>
      </w:pPr>
      <w:r w:rsidRPr="00A613DF">
        <w:rPr>
          <w:lang w:val="it-IT"/>
        </w:rPr>
        <w:t>emergenza: significativo deterioramento dell’approvvigionamento conseguenza di una domanda eccezionalmente elevata o un’alterazione/interruzione delle fonti. A questo livello, nel caso in cui tutte le misure di mercato siano state attuate ma la fornitura di gas sia ancora insufficiente, si provvederà a introdurre delle misure diverse da quelle previste dal mercato stesso</w:t>
      </w:r>
    </w:p>
    <w:p w:rsidRPr="00A613DF" w:rsidR="00A613DF" w:rsidP="009A5E83" w:rsidRDefault="00A613DF" w14:paraId="17C74AAE" w14:textId="3DB2DB5E">
      <w:pPr>
        <w:rPr>
          <w:lang w:val="it-IT"/>
        </w:rPr>
      </w:pPr>
      <w:r w:rsidRPr="00A613DF">
        <w:rPr>
          <w:lang w:val="it-IT"/>
        </w:rPr>
        <w:t xml:space="preserve">Per ogni livello di crisi, il Piano di emergenza definisce </w:t>
      </w:r>
      <w:r w:rsidR="009A5E83">
        <w:rPr>
          <w:lang w:val="it-IT"/>
        </w:rPr>
        <w:t xml:space="preserve">una serie di misure possibilmente attivabili a necessità. </w:t>
      </w:r>
      <w:r w:rsidRPr="00A613DF">
        <w:rPr>
          <w:lang w:val="it-IT"/>
        </w:rPr>
        <w:br/>
      </w:r>
      <w:r w:rsidRPr="00A613DF">
        <w:rPr>
          <w:lang w:val="it-IT"/>
        </w:rPr>
        <w:t> </w:t>
      </w:r>
      <w:r w:rsidRPr="00A613DF">
        <w:rPr>
          <w:lang w:val="it-IT"/>
        </w:rPr>
        <w:br/>
      </w:r>
      <w:r w:rsidRPr="00A613DF">
        <w:rPr>
          <w:lang w:val="it-IT"/>
        </w:rPr>
        <w:t xml:space="preserve">Nei livelli di </w:t>
      </w:r>
      <w:proofErr w:type="spellStart"/>
      <w:proofErr w:type="gramStart"/>
      <w:r w:rsidRPr="00A613DF">
        <w:rPr>
          <w:lang w:val="it-IT"/>
        </w:rPr>
        <w:t>pre</w:t>
      </w:r>
      <w:proofErr w:type="spellEnd"/>
      <w:r w:rsidRPr="00A613DF">
        <w:rPr>
          <w:lang w:val="it-IT"/>
        </w:rPr>
        <w:t>-allarme</w:t>
      </w:r>
      <w:proofErr w:type="gramEnd"/>
      <w:r w:rsidRPr="00A613DF">
        <w:rPr>
          <w:lang w:val="it-IT"/>
        </w:rPr>
        <w:t xml:space="preserve"> e di allarme</w:t>
      </w:r>
      <w:r w:rsidR="0041165C">
        <w:rPr>
          <w:lang w:val="it-IT"/>
        </w:rPr>
        <w:t xml:space="preserve"> tutte le misure di considerate “di mercato” e possono essere scelte tra quelle di seguito: </w:t>
      </w:r>
    </w:p>
    <w:p w:rsidRPr="00A613DF" w:rsidR="00A613DF" w:rsidP="00A613DF" w:rsidRDefault="00A613DF" w14:paraId="5388C53C" w14:textId="77777777">
      <w:pPr>
        <w:numPr>
          <w:ilvl w:val="0"/>
          <w:numId w:val="18"/>
        </w:numPr>
        <w:rPr>
          <w:lang w:val="it-IT"/>
        </w:rPr>
      </w:pPr>
      <w:r w:rsidRPr="00A613DF">
        <w:rPr>
          <w:lang w:val="it-IT"/>
        </w:rPr>
        <w:t>aumento delle importazioni - utilizzando la flessibilità dei contratti in essere;</w:t>
      </w:r>
    </w:p>
    <w:p w:rsidRPr="00A613DF" w:rsidR="00A613DF" w:rsidP="00A613DF" w:rsidRDefault="00A613DF" w14:paraId="41036856" w14:textId="77777777">
      <w:pPr>
        <w:numPr>
          <w:ilvl w:val="0"/>
          <w:numId w:val="18"/>
        </w:numPr>
        <w:rPr>
          <w:lang w:val="it-IT"/>
        </w:rPr>
      </w:pPr>
      <w:r w:rsidRPr="00A613DF">
        <w:rPr>
          <w:lang w:val="it-IT"/>
        </w:rPr>
        <w:t>riduzione della domanda di gas - derivante da contratti rescindibili di natura commerciale;</w:t>
      </w:r>
    </w:p>
    <w:p w:rsidRPr="00A613DF" w:rsidR="00A613DF" w:rsidP="00A613DF" w:rsidRDefault="00A613DF" w14:paraId="3AC68768" w14:textId="77777777">
      <w:pPr>
        <w:numPr>
          <w:ilvl w:val="0"/>
          <w:numId w:val="18"/>
        </w:numPr>
        <w:rPr>
          <w:lang w:val="it-IT"/>
        </w:rPr>
      </w:pPr>
      <w:r w:rsidRPr="00A613DF">
        <w:rPr>
          <w:lang w:val="it-IT"/>
        </w:rPr>
        <w:t>impiego di combustibili di sostituzione alternativi negli impianti industriali - in base a specifici accordi o clausole nei contratti di fornitura;</w:t>
      </w:r>
    </w:p>
    <w:p w:rsidRPr="00A613DF" w:rsidR="00A613DF" w:rsidP="00A613DF" w:rsidRDefault="00A613DF" w14:paraId="6D45644A" w14:textId="77777777">
      <w:pPr>
        <w:numPr>
          <w:ilvl w:val="0"/>
          <w:numId w:val="18"/>
        </w:numPr>
        <w:rPr>
          <w:lang w:val="it-IT"/>
        </w:rPr>
      </w:pPr>
      <w:r w:rsidRPr="00A613DF">
        <w:rPr>
          <w:lang w:val="it-IT"/>
        </w:rPr>
        <w:t>attivazione da parte di Snam dei contratti eventualmente stipulati per la riduzione volontaria della domanda di gas da parte dei clienti finali industriali. </w:t>
      </w:r>
    </w:p>
    <w:p w:rsidR="00396E3C" w:rsidP="0041165C" w:rsidRDefault="00A613DF" w14:paraId="613F1E8D" w14:textId="4D83E0B0">
      <w:pPr>
        <w:rPr>
          <w:lang w:val="it-IT"/>
        </w:rPr>
      </w:pPr>
      <w:r w:rsidRPr="00A613DF">
        <w:rPr>
          <w:lang w:val="it-IT"/>
        </w:rPr>
        <w:t>Nel livello di emergenza, quando tutte le misure di mercato attuate siano risultate insufficienti a ripristinare una fornitura di gas idonea a soddisfare la domanda, l’Autorità competente può attivare con propri provvedimenti misure “non di mercato”.</w:t>
      </w:r>
    </w:p>
    <w:p w:rsidRPr="00A613DF" w:rsidR="00A613DF" w:rsidP="0041165C" w:rsidRDefault="00A613DF" w14:paraId="1A255DFA" w14:textId="426CC144">
      <w:pPr>
        <w:rPr>
          <w:lang w:val="it-IT"/>
        </w:rPr>
      </w:pPr>
      <w:r w:rsidRPr="00A613DF">
        <w:rPr>
          <w:lang w:val="it-IT"/>
        </w:rPr>
        <w:br/>
      </w:r>
      <w:r w:rsidRPr="00A613DF">
        <w:rPr>
          <w:lang w:val="it-IT"/>
        </w:rPr>
        <w:t>Tra  le misure attivabili:</w:t>
      </w:r>
    </w:p>
    <w:p w:rsidRPr="00A613DF" w:rsidR="00A613DF" w:rsidP="00A613DF" w:rsidRDefault="00A613DF" w14:paraId="2692F34C" w14:textId="77777777">
      <w:pPr>
        <w:numPr>
          <w:ilvl w:val="0"/>
          <w:numId w:val="19"/>
        </w:numPr>
        <w:rPr>
          <w:lang w:val="it-IT"/>
        </w:rPr>
      </w:pPr>
      <w:r w:rsidRPr="00A613DF">
        <w:rPr>
          <w:lang w:val="it-IT"/>
        </w:rPr>
        <w:t>interventi per incrementare la disponibilità di gas in rete;</w:t>
      </w:r>
    </w:p>
    <w:p w:rsidRPr="00A613DF" w:rsidR="00A613DF" w:rsidP="1E9A7C81" w:rsidRDefault="00A613DF" w14:paraId="6E8C7C47" w14:textId="77777777">
      <w:pPr>
        <w:numPr>
          <w:ilvl w:val="0"/>
          <w:numId w:val="19"/>
        </w:numPr>
        <w:rPr>
          <w:lang w:val="en-US"/>
        </w:rPr>
      </w:pPr>
      <w:r w:rsidRPr="1E9A7C81" w:rsidR="00A613DF">
        <w:rPr>
          <w:lang w:val="en-US"/>
        </w:rPr>
        <w:t>utilizzo di stoccaggi di GNL con funzioni di "</w:t>
      </w:r>
      <w:r w:rsidRPr="1E9A7C81" w:rsidR="00A613DF">
        <w:rPr>
          <w:i w:val="1"/>
          <w:iCs w:val="1"/>
          <w:lang w:val="en-US"/>
        </w:rPr>
        <w:t>peak</w:t>
      </w:r>
      <w:r w:rsidRPr="1E9A7C81" w:rsidR="00A613DF">
        <w:rPr>
          <w:i w:val="1"/>
          <w:iCs w:val="1"/>
          <w:lang w:val="en-US"/>
        </w:rPr>
        <w:t xml:space="preserve"> </w:t>
      </w:r>
      <w:r w:rsidRPr="1E9A7C81" w:rsidR="00A613DF">
        <w:rPr>
          <w:i w:val="1"/>
          <w:iCs w:val="1"/>
          <w:lang w:val="en-US"/>
        </w:rPr>
        <w:t>shaving</w:t>
      </w:r>
      <w:r w:rsidRPr="1E9A7C81" w:rsidR="00A613DF">
        <w:rPr>
          <w:lang w:val="en-US"/>
        </w:rPr>
        <w:t>";</w:t>
      </w:r>
    </w:p>
    <w:p w:rsidRPr="00A613DF" w:rsidR="00A613DF" w:rsidP="00A613DF" w:rsidRDefault="00A613DF" w14:paraId="1E88AF8C" w14:textId="77777777">
      <w:pPr>
        <w:numPr>
          <w:ilvl w:val="0"/>
          <w:numId w:val="19"/>
        </w:numPr>
        <w:rPr>
          <w:lang w:val="it-IT"/>
        </w:rPr>
      </w:pPr>
      <w:r w:rsidRPr="00A613DF">
        <w:rPr>
          <w:lang w:val="it-IT"/>
        </w:rPr>
        <w:t>applicazione di regole di dispacciamento della produzione di energia elettrica;</w:t>
      </w:r>
    </w:p>
    <w:p w:rsidRPr="00A613DF" w:rsidR="00A613DF" w:rsidP="00A613DF" w:rsidRDefault="00A613DF" w14:paraId="7CC35C28" w14:textId="77777777">
      <w:pPr>
        <w:numPr>
          <w:ilvl w:val="0"/>
          <w:numId w:val="19"/>
        </w:numPr>
        <w:rPr>
          <w:lang w:val="it-IT"/>
        </w:rPr>
      </w:pPr>
      <w:r w:rsidRPr="00A613DF">
        <w:rPr>
          <w:lang w:val="it-IT"/>
        </w:rPr>
        <w:t>utilizzo dello stoccaggio strategico;</w:t>
      </w:r>
    </w:p>
    <w:p w:rsidRPr="00A613DF" w:rsidR="00A613DF" w:rsidP="00A613DF" w:rsidRDefault="00A613DF" w14:paraId="6DB3639D" w14:textId="77777777">
      <w:pPr>
        <w:numPr>
          <w:ilvl w:val="0"/>
          <w:numId w:val="19"/>
        </w:numPr>
        <w:rPr>
          <w:lang w:val="it-IT"/>
        </w:rPr>
      </w:pPr>
      <w:r w:rsidRPr="00A613DF">
        <w:rPr>
          <w:lang w:val="it-IT"/>
        </w:rPr>
        <w:t>definizione di nuove soglie di temperatura;</w:t>
      </w:r>
    </w:p>
    <w:p w:rsidRPr="00A613DF" w:rsidR="00A613DF" w:rsidP="00A613DF" w:rsidRDefault="00A613DF" w14:paraId="16016C42" w14:textId="3D9B9689">
      <w:pPr>
        <w:numPr>
          <w:ilvl w:val="0"/>
          <w:numId w:val="19"/>
        </w:numPr>
        <w:rPr>
          <w:lang w:val="it-IT"/>
        </w:rPr>
      </w:pPr>
      <w:r w:rsidRPr="00A613DF">
        <w:rPr>
          <w:lang w:val="it-IT"/>
        </w:rPr>
        <w:t>riduzione obbligatoria del prelievo di gas dei clienti industriali (attuando, in quanto applicabili, le modalità definite dalla procedura di cui all’articolo 5 del Decreto Ministeriale 11 settembre 2007 recante l’obbligo</w:t>
      </w:r>
      <w:r w:rsidR="00496B04">
        <w:rPr>
          <w:lang w:val="it-IT"/>
        </w:rPr>
        <w:t xml:space="preserve"> </w:t>
      </w:r>
      <w:r w:rsidRPr="00A613DF">
        <w:rPr>
          <w:lang w:val="it-IT"/>
        </w:rPr>
        <w:t>di contribuire al contenimento effettivo dei consumi di gas);</w:t>
      </w:r>
    </w:p>
    <w:p w:rsidRPr="00A613DF" w:rsidR="00A613DF" w:rsidP="00A613DF" w:rsidRDefault="00A613DF" w14:paraId="4FA2DAF2" w14:textId="77777777">
      <w:pPr>
        <w:numPr>
          <w:ilvl w:val="0"/>
          <w:numId w:val="19"/>
        </w:numPr>
        <w:rPr>
          <w:lang w:val="it-IT"/>
        </w:rPr>
      </w:pPr>
      <w:r w:rsidRPr="00A613DF">
        <w:rPr>
          <w:lang w:val="it-IT"/>
        </w:rPr>
        <w:t>sospensione dell’obbligo di fornitura da parte dei venditori verso i clienti non tutelati;</w:t>
      </w:r>
    </w:p>
    <w:p w:rsidRPr="00372779" w:rsidR="000259C3" w:rsidP="00C50EFA" w:rsidRDefault="00A613DF" w14:paraId="65B087E5" w14:textId="06BBFBA7">
      <w:pPr>
        <w:numPr>
          <w:ilvl w:val="0"/>
          <w:numId w:val="19"/>
        </w:numPr>
        <w:rPr>
          <w:lang w:val="it-IT"/>
        </w:rPr>
      </w:pPr>
      <w:r w:rsidRPr="00372779">
        <w:rPr>
          <w:lang w:val="it-IT"/>
        </w:rPr>
        <w:t>sospensione della tutela di prezzo</w:t>
      </w:r>
    </w:p>
    <w:p w:rsidR="000259C3" w:rsidP="003B561E" w:rsidRDefault="000259C3" w14:paraId="60BD983B" w14:textId="77777777">
      <w:pPr>
        <w:ind w:left="720" w:hanging="360"/>
        <w:rPr>
          <w:lang w:val="it-IT"/>
        </w:rPr>
      </w:pPr>
    </w:p>
    <w:p w:rsidR="000259C3" w:rsidP="003B561E" w:rsidRDefault="000259C3" w14:paraId="029799FB" w14:textId="77777777">
      <w:pPr>
        <w:ind w:left="720" w:hanging="360"/>
        <w:rPr>
          <w:lang w:val="it-IT"/>
        </w:rPr>
      </w:pPr>
    </w:p>
    <w:p w:rsidR="000259C3" w:rsidP="003B561E" w:rsidRDefault="000259C3" w14:paraId="11F2C2EE" w14:textId="77777777">
      <w:pPr>
        <w:ind w:left="720" w:hanging="360"/>
        <w:rPr>
          <w:lang w:val="it-IT"/>
        </w:rPr>
      </w:pPr>
    </w:p>
    <w:p w:rsidR="000259C3" w:rsidP="003B561E" w:rsidRDefault="000259C3" w14:paraId="3C5B3A3C" w14:textId="77777777">
      <w:pPr>
        <w:ind w:left="720" w:hanging="360"/>
        <w:rPr>
          <w:lang w:val="it-IT"/>
        </w:rPr>
      </w:pPr>
    </w:p>
    <w:p w:rsidR="000259C3" w:rsidP="003B561E" w:rsidRDefault="000259C3" w14:paraId="312ACE1D" w14:textId="77777777">
      <w:pPr>
        <w:ind w:left="720" w:hanging="360"/>
        <w:rPr>
          <w:lang w:val="it-IT"/>
        </w:rPr>
      </w:pPr>
    </w:p>
    <w:p w:rsidR="000259C3" w:rsidP="003B561E" w:rsidRDefault="000259C3" w14:paraId="6380E7AB" w14:textId="77777777">
      <w:pPr>
        <w:ind w:left="720" w:hanging="360"/>
        <w:rPr>
          <w:lang w:val="it-IT"/>
        </w:rPr>
      </w:pPr>
    </w:p>
    <w:p w:rsidR="000259C3" w:rsidP="003B561E" w:rsidRDefault="000259C3" w14:paraId="532F7409" w14:textId="77777777">
      <w:pPr>
        <w:ind w:left="720" w:hanging="360"/>
        <w:rPr>
          <w:lang w:val="it-IT"/>
        </w:rPr>
      </w:pPr>
    </w:p>
    <w:p w:rsidR="000259C3" w:rsidP="003B561E" w:rsidRDefault="000259C3" w14:paraId="72B9BBEC" w14:textId="77777777">
      <w:pPr>
        <w:ind w:left="720" w:hanging="360"/>
        <w:rPr>
          <w:lang w:val="it-IT"/>
        </w:rPr>
      </w:pPr>
    </w:p>
    <w:p w:rsidR="000259C3" w:rsidP="003B561E" w:rsidRDefault="000259C3" w14:paraId="615C65F8" w14:textId="77777777">
      <w:pPr>
        <w:ind w:left="720" w:hanging="360"/>
        <w:rPr>
          <w:lang w:val="it-IT"/>
        </w:rPr>
      </w:pPr>
    </w:p>
    <w:p w:rsidR="000259C3" w:rsidP="003B561E" w:rsidRDefault="000259C3" w14:paraId="6C15248E" w14:textId="77777777">
      <w:pPr>
        <w:ind w:left="720" w:hanging="360"/>
        <w:rPr>
          <w:lang w:val="it-IT"/>
        </w:rPr>
      </w:pPr>
    </w:p>
    <w:p w:rsidR="000259C3" w:rsidP="003B561E" w:rsidRDefault="000259C3" w14:paraId="5DC12F4F" w14:textId="77777777">
      <w:pPr>
        <w:ind w:left="720" w:hanging="360"/>
        <w:rPr>
          <w:lang w:val="it-IT"/>
        </w:rPr>
      </w:pPr>
    </w:p>
    <w:p w:rsidR="000259C3" w:rsidP="003B561E" w:rsidRDefault="000259C3" w14:paraId="6C12FCDD" w14:textId="77777777">
      <w:pPr>
        <w:ind w:left="720" w:hanging="360"/>
        <w:rPr>
          <w:lang w:val="it-IT"/>
        </w:rPr>
      </w:pPr>
    </w:p>
    <w:p w:rsidR="000259C3" w:rsidP="003B561E" w:rsidRDefault="000259C3" w14:paraId="3470E45E" w14:textId="77777777">
      <w:pPr>
        <w:ind w:left="720" w:hanging="360"/>
        <w:rPr>
          <w:lang w:val="it-IT"/>
        </w:rPr>
      </w:pPr>
    </w:p>
    <w:p w:rsidR="000259C3" w:rsidP="003B561E" w:rsidRDefault="000259C3" w14:paraId="133340AE" w14:textId="77777777">
      <w:pPr>
        <w:ind w:left="720" w:hanging="360"/>
        <w:rPr>
          <w:lang w:val="it-IT"/>
        </w:rPr>
      </w:pPr>
    </w:p>
    <w:p w:rsidR="000259C3" w:rsidP="003B561E" w:rsidRDefault="000259C3" w14:paraId="67209170" w14:textId="77777777">
      <w:pPr>
        <w:ind w:left="720" w:hanging="360"/>
        <w:rPr>
          <w:lang w:val="it-IT"/>
        </w:rPr>
      </w:pPr>
    </w:p>
    <w:p w:rsidR="000259C3" w:rsidP="003B561E" w:rsidRDefault="000259C3" w14:paraId="113BB56E" w14:textId="77777777">
      <w:pPr>
        <w:ind w:left="720" w:hanging="360"/>
        <w:rPr>
          <w:lang w:val="it-IT"/>
        </w:rPr>
      </w:pPr>
    </w:p>
    <w:p w:rsidR="000259C3" w:rsidP="003B561E" w:rsidRDefault="000259C3" w14:paraId="7067B38A" w14:textId="77777777">
      <w:pPr>
        <w:ind w:left="720" w:hanging="360"/>
        <w:rPr>
          <w:lang w:val="it-IT"/>
        </w:rPr>
      </w:pPr>
    </w:p>
    <w:p w:rsidR="000259C3" w:rsidP="003B561E" w:rsidRDefault="000259C3" w14:paraId="51862F8A" w14:textId="77777777">
      <w:pPr>
        <w:ind w:left="720" w:hanging="360"/>
        <w:rPr>
          <w:lang w:val="it-IT"/>
        </w:rPr>
      </w:pPr>
    </w:p>
    <w:p w:rsidRPr="003B561E" w:rsidR="007663DF" w:rsidP="006B2BF0" w:rsidRDefault="007663DF" w14:paraId="4AF1DADC" w14:textId="77777777">
      <w:pPr>
        <w:rPr>
          <w:lang w:val="it-IT"/>
        </w:rPr>
      </w:pPr>
    </w:p>
    <w:sectPr w:rsidRPr="003B561E" w:rsidR="007663DF" w:rsidSect="000972A1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336FB" w:rsidP="00507DAD" w:rsidRDefault="00F336FB" w14:paraId="409BE0BA" w14:textId="77777777">
      <w:pPr>
        <w:spacing w:after="0" w:line="240" w:lineRule="auto"/>
      </w:pPr>
      <w:r>
        <w:separator/>
      </w:r>
    </w:p>
  </w:endnote>
  <w:endnote w:type="continuationSeparator" w:id="0">
    <w:p w:rsidR="00F336FB" w:rsidP="00507DAD" w:rsidRDefault="00F336FB" w14:paraId="7426370B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ora">
    <w:panose1 w:val="00000000000000000000"/>
    <w:charset w:val="00"/>
    <w:family w:val="auto"/>
    <w:pitch w:val="variable"/>
    <w:sig w:usb0="A000006F" w:usb1="5000004B" w:usb2="0001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336FB" w:rsidP="00507DAD" w:rsidRDefault="00F336FB" w14:paraId="0A87F41C" w14:textId="77777777">
      <w:pPr>
        <w:spacing w:after="0" w:line="240" w:lineRule="auto"/>
      </w:pPr>
      <w:r>
        <w:separator/>
      </w:r>
    </w:p>
  </w:footnote>
  <w:footnote w:type="continuationSeparator" w:id="0">
    <w:p w:rsidR="00F336FB" w:rsidP="00507DAD" w:rsidRDefault="00F336FB" w14:paraId="235189A8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xmlns:w="http://schemas.openxmlformats.org/wordprocessingml/2006/main" w:abstractNumId="19">
    <w:nsid w:val="6a5875c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0CA71032"/>
    <w:multiLevelType w:val="hybridMultilevel"/>
    <w:tmpl w:val="E6C488C2"/>
    <w:lvl w:ilvl="0" w:tplc="ED34A3E6">
      <w:start w:val="1"/>
      <w:numFmt w:val="bullet"/>
      <w:lvlText w:val="-"/>
      <w:lvlJc w:val="left"/>
      <w:pPr>
        <w:ind w:left="760" w:hanging="360"/>
      </w:pPr>
      <w:rPr>
        <w:rFonts w:hint="default" w:ascii="Sora" w:hAnsi="Sora" w:cs="Sora" w:eastAsiaTheme="minorHAnsi"/>
      </w:rPr>
    </w:lvl>
    <w:lvl w:ilvl="1" w:tplc="04100003" w:tentative="1">
      <w:start w:val="1"/>
      <w:numFmt w:val="bullet"/>
      <w:lvlText w:val="o"/>
      <w:lvlJc w:val="left"/>
      <w:pPr>
        <w:ind w:left="148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20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92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4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6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8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80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520" w:hanging="360"/>
      </w:pPr>
      <w:rPr>
        <w:rFonts w:hint="default" w:ascii="Wingdings" w:hAnsi="Wingdings"/>
      </w:rPr>
    </w:lvl>
  </w:abstractNum>
  <w:abstractNum w:abstractNumId="1" w15:restartNumberingAfterBreak="0">
    <w:nsid w:val="13D867BD"/>
    <w:multiLevelType w:val="hybridMultilevel"/>
    <w:tmpl w:val="1E8A0538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75B208B"/>
    <w:multiLevelType w:val="hybridMultilevel"/>
    <w:tmpl w:val="3CACDC04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E7038B1"/>
    <w:multiLevelType w:val="hybridMultilevel"/>
    <w:tmpl w:val="E446061A"/>
    <w:lvl w:ilvl="0" w:tplc="7DE2E0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9286EFF"/>
    <w:multiLevelType w:val="multilevel"/>
    <w:tmpl w:val="02942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 w15:restartNumberingAfterBreak="0">
    <w:nsid w:val="39CA378A"/>
    <w:multiLevelType w:val="multilevel"/>
    <w:tmpl w:val="CA5CB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 w15:restartNumberingAfterBreak="0">
    <w:nsid w:val="40D871DA"/>
    <w:multiLevelType w:val="multilevel"/>
    <w:tmpl w:val="24FE6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 w15:restartNumberingAfterBreak="0">
    <w:nsid w:val="40F00992"/>
    <w:multiLevelType w:val="hybridMultilevel"/>
    <w:tmpl w:val="A8D6A7A6"/>
    <w:lvl w:ilvl="0" w:tplc="ED34A3E6">
      <w:start w:val="1"/>
      <w:numFmt w:val="bullet"/>
      <w:lvlText w:val="-"/>
      <w:lvlJc w:val="left"/>
      <w:pPr>
        <w:ind w:left="1120" w:hanging="360"/>
      </w:pPr>
      <w:rPr>
        <w:rFonts w:hint="default" w:ascii="Sora" w:hAnsi="Sora" w:cs="Sora" w:eastAsiaTheme="minorHAnsi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8" w15:restartNumberingAfterBreak="0">
    <w:nsid w:val="457C5BBE"/>
    <w:multiLevelType w:val="hybridMultilevel"/>
    <w:tmpl w:val="54268B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523E08"/>
    <w:multiLevelType w:val="hybridMultilevel"/>
    <w:tmpl w:val="29BA433A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2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3" w:tplc="0410000F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32B29FC"/>
    <w:multiLevelType w:val="multilevel"/>
    <w:tmpl w:val="A5E6D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1" w15:restartNumberingAfterBreak="0">
    <w:nsid w:val="64FE27D0"/>
    <w:multiLevelType w:val="hybridMultilevel"/>
    <w:tmpl w:val="1792A19C"/>
    <w:lvl w:ilvl="0" w:tplc="0410000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1" w:tplc="04100003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plc="04100005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410000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12" w15:restartNumberingAfterBreak="0">
    <w:nsid w:val="65292599"/>
    <w:multiLevelType w:val="multilevel"/>
    <w:tmpl w:val="17127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3" w15:restartNumberingAfterBreak="0">
    <w:nsid w:val="6AFA4F0D"/>
    <w:multiLevelType w:val="hybridMultilevel"/>
    <w:tmpl w:val="B5948D78"/>
    <w:lvl w:ilvl="0" w:tplc="ED34A3E6">
      <w:start w:val="1"/>
      <w:numFmt w:val="bullet"/>
      <w:lvlText w:val="-"/>
      <w:lvlJc w:val="left"/>
      <w:pPr>
        <w:ind w:left="720" w:hanging="360"/>
      </w:pPr>
      <w:rPr>
        <w:rFonts w:hint="default" w:ascii="Sora" w:hAnsi="Sora" w:cs="Sora" w:eastAsiaTheme="minorHAnsi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6D453DB3"/>
    <w:multiLevelType w:val="hybridMultilevel"/>
    <w:tmpl w:val="6FCA0C76"/>
    <w:lvl w:ilvl="0" w:tplc="094C2B52">
      <w:start w:val="2"/>
      <w:numFmt w:val="bullet"/>
      <w:lvlText w:val=""/>
      <w:lvlJc w:val="left"/>
      <w:pPr>
        <w:ind w:left="720" w:hanging="360"/>
      </w:pPr>
      <w:rPr>
        <w:rFonts w:hint="default" w:ascii="Wingdings" w:hAnsi="Wingdings" w:eastAsiaTheme="minorHAnsi" w:cstheme="minorBidi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7124500C"/>
    <w:multiLevelType w:val="hybridMultilevel"/>
    <w:tmpl w:val="286C0D52"/>
    <w:lvl w:ilvl="0" w:tplc="04100001">
      <w:start w:val="1"/>
      <w:numFmt w:val="bullet"/>
      <w:lvlText w:val=""/>
      <w:lvlJc w:val="left"/>
      <w:pPr>
        <w:ind w:left="765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hint="default" w:ascii="Wingdings" w:hAnsi="Wingdings"/>
      </w:rPr>
    </w:lvl>
  </w:abstractNum>
  <w:abstractNum w:abstractNumId="16" w15:restartNumberingAfterBreak="0">
    <w:nsid w:val="761B4591"/>
    <w:multiLevelType w:val="multilevel"/>
    <w:tmpl w:val="3FD89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7" w15:restartNumberingAfterBreak="0">
    <w:nsid w:val="79A16F2D"/>
    <w:multiLevelType w:val="hybridMultilevel"/>
    <w:tmpl w:val="3DF40738"/>
    <w:lvl w:ilvl="0">
      <w:start w:val="1"/>
      <w:numFmt w:val="decimal"/>
      <w:lvlText w:val="%1."/>
      <w:lvlJc w:val="left"/>
      <w:pPr>
        <w:ind w:left="720" w:hanging="360"/>
      </w:pPr>
      <w:rPr/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E47C39"/>
    <w:multiLevelType w:val="hybridMultilevel"/>
    <w:tmpl w:val="31E44944"/>
    <w:lvl w:ilvl="0" w:tplc="ED34A3E6">
      <w:start w:val="1"/>
      <w:numFmt w:val="bullet"/>
      <w:lvlText w:val="-"/>
      <w:lvlJc w:val="left"/>
      <w:pPr>
        <w:ind w:left="720" w:hanging="360"/>
      </w:pPr>
      <w:rPr>
        <w:rFonts w:hint="default" w:ascii="Sora" w:hAnsi="Sora" w:cs="Sora" w:eastAsiaTheme="minorHAnsi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1">
    <w:abstractNumId w:val="19"/>
  </w:num>
  <w:num w:numId="1" w16cid:durableId="45371666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84711624">
    <w:abstractNumId w:val="14"/>
  </w:num>
  <w:num w:numId="3" w16cid:durableId="1729838648">
    <w:abstractNumId w:val="17"/>
  </w:num>
  <w:num w:numId="4" w16cid:durableId="234898099">
    <w:abstractNumId w:val="8"/>
  </w:num>
  <w:num w:numId="5" w16cid:durableId="757219105">
    <w:abstractNumId w:val="2"/>
  </w:num>
  <w:num w:numId="6" w16cid:durableId="1263611699">
    <w:abstractNumId w:val="18"/>
  </w:num>
  <w:num w:numId="7" w16cid:durableId="2145612870">
    <w:abstractNumId w:val="13"/>
  </w:num>
  <w:num w:numId="8" w16cid:durableId="2056081983">
    <w:abstractNumId w:val="0"/>
  </w:num>
  <w:num w:numId="9" w16cid:durableId="686515943">
    <w:abstractNumId w:val="10"/>
  </w:num>
  <w:num w:numId="10" w16cid:durableId="1013917373">
    <w:abstractNumId w:val="16"/>
  </w:num>
  <w:num w:numId="11" w16cid:durableId="1275791428">
    <w:abstractNumId w:val="9"/>
  </w:num>
  <w:num w:numId="12" w16cid:durableId="1740204150">
    <w:abstractNumId w:val="3"/>
  </w:num>
  <w:num w:numId="13" w16cid:durableId="914514999">
    <w:abstractNumId w:val="11"/>
  </w:num>
  <w:num w:numId="14" w16cid:durableId="1502506414">
    <w:abstractNumId w:val="4"/>
  </w:num>
  <w:num w:numId="15" w16cid:durableId="1720014023">
    <w:abstractNumId w:val="1"/>
  </w:num>
  <w:num w:numId="16" w16cid:durableId="1832258818">
    <w:abstractNumId w:val="7"/>
  </w:num>
  <w:num w:numId="17" w16cid:durableId="1550529457">
    <w:abstractNumId w:val="12"/>
  </w:num>
  <w:num w:numId="18" w16cid:durableId="292831737">
    <w:abstractNumId w:val="5"/>
  </w:num>
  <w:num w:numId="19" w16cid:durableId="1804040877">
    <w:abstractNumId w:val="6"/>
  </w:num>
  <w:num w:numId="20" w16cid:durableId="369838340">
    <w:abstractNumId w:val="15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61E"/>
    <w:rsid w:val="000259C3"/>
    <w:rsid w:val="000544AA"/>
    <w:rsid w:val="00056875"/>
    <w:rsid w:val="000972A1"/>
    <w:rsid w:val="000D4C83"/>
    <w:rsid w:val="000D4E05"/>
    <w:rsid w:val="000F0E1E"/>
    <w:rsid w:val="00113BB3"/>
    <w:rsid w:val="001304CF"/>
    <w:rsid w:val="00142285"/>
    <w:rsid w:val="00153231"/>
    <w:rsid w:val="001B3C78"/>
    <w:rsid w:val="001C5DC5"/>
    <w:rsid w:val="00220B56"/>
    <w:rsid w:val="00235F1C"/>
    <w:rsid w:val="00241ED2"/>
    <w:rsid w:val="0025154C"/>
    <w:rsid w:val="002807E5"/>
    <w:rsid w:val="0029317D"/>
    <w:rsid w:val="002E7269"/>
    <w:rsid w:val="002F5419"/>
    <w:rsid w:val="00304405"/>
    <w:rsid w:val="00312792"/>
    <w:rsid w:val="00352C17"/>
    <w:rsid w:val="00372779"/>
    <w:rsid w:val="00396E3C"/>
    <w:rsid w:val="003A6E9D"/>
    <w:rsid w:val="003B561E"/>
    <w:rsid w:val="003C5004"/>
    <w:rsid w:val="004051E3"/>
    <w:rsid w:val="0041165C"/>
    <w:rsid w:val="00416288"/>
    <w:rsid w:val="00433CAA"/>
    <w:rsid w:val="004423CD"/>
    <w:rsid w:val="004600BB"/>
    <w:rsid w:val="00496B04"/>
    <w:rsid w:val="00507DAD"/>
    <w:rsid w:val="00521E5F"/>
    <w:rsid w:val="00572411"/>
    <w:rsid w:val="005A042E"/>
    <w:rsid w:val="005D54B7"/>
    <w:rsid w:val="00600B48"/>
    <w:rsid w:val="006141C7"/>
    <w:rsid w:val="006212DF"/>
    <w:rsid w:val="00626106"/>
    <w:rsid w:val="006646BA"/>
    <w:rsid w:val="00675D3A"/>
    <w:rsid w:val="006B2BF0"/>
    <w:rsid w:val="006B4DEC"/>
    <w:rsid w:val="006C69CE"/>
    <w:rsid w:val="006E0BA0"/>
    <w:rsid w:val="007663DF"/>
    <w:rsid w:val="00810A3A"/>
    <w:rsid w:val="00817053"/>
    <w:rsid w:val="008210E2"/>
    <w:rsid w:val="008434FE"/>
    <w:rsid w:val="00881491"/>
    <w:rsid w:val="008C7E78"/>
    <w:rsid w:val="008D7444"/>
    <w:rsid w:val="008E3ACA"/>
    <w:rsid w:val="009062EF"/>
    <w:rsid w:val="00924C4A"/>
    <w:rsid w:val="00934B0B"/>
    <w:rsid w:val="00941B51"/>
    <w:rsid w:val="00975005"/>
    <w:rsid w:val="009A5E83"/>
    <w:rsid w:val="009E286C"/>
    <w:rsid w:val="00A05F90"/>
    <w:rsid w:val="00A13F28"/>
    <w:rsid w:val="00A613DF"/>
    <w:rsid w:val="00A62DEB"/>
    <w:rsid w:val="00A928FA"/>
    <w:rsid w:val="00A9741D"/>
    <w:rsid w:val="00AB4D7B"/>
    <w:rsid w:val="00AF760D"/>
    <w:rsid w:val="00B05A1A"/>
    <w:rsid w:val="00B10C47"/>
    <w:rsid w:val="00B20761"/>
    <w:rsid w:val="00B26E9A"/>
    <w:rsid w:val="00B41DF7"/>
    <w:rsid w:val="00B72160"/>
    <w:rsid w:val="00BB7DAA"/>
    <w:rsid w:val="00C2367E"/>
    <w:rsid w:val="00C650F2"/>
    <w:rsid w:val="00CA23B5"/>
    <w:rsid w:val="00CA7CB9"/>
    <w:rsid w:val="00CC236C"/>
    <w:rsid w:val="00D03DAC"/>
    <w:rsid w:val="00D34A01"/>
    <w:rsid w:val="00D7013D"/>
    <w:rsid w:val="00D71A49"/>
    <w:rsid w:val="00D8512D"/>
    <w:rsid w:val="00D8594C"/>
    <w:rsid w:val="00D93ADB"/>
    <w:rsid w:val="00D96DA5"/>
    <w:rsid w:val="00DB5F8B"/>
    <w:rsid w:val="00DB77BB"/>
    <w:rsid w:val="00DE4D33"/>
    <w:rsid w:val="00DF6FA4"/>
    <w:rsid w:val="00E14E4E"/>
    <w:rsid w:val="00E30E15"/>
    <w:rsid w:val="00E42716"/>
    <w:rsid w:val="00E9573A"/>
    <w:rsid w:val="00E969B5"/>
    <w:rsid w:val="00EC3381"/>
    <w:rsid w:val="00EC5587"/>
    <w:rsid w:val="00EC7D01"/>
    <w:rsid w:val="00F336FB"/>
    <w:rsid w:val="00F37AAA"/>
    <w:rsid w:val="00F576A5"/>
    <w:rsid w:val="00F704E4"/>
    <w:rsid w:val="00F964D6"/>
    <w:rsid w:val="1E9A7C81"/>
    <w:rsid w:val="290C8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D0026"/>
  <w15:chartTrackingRefBased/>
  <w15:docId w15:val="{3DA3E105-94D1-43E0-89E2-231B6E419A6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sz w:val="19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e" w:default="1">
    <w:name w:val="Normal"/>
    <w:qFormat/>
    <w:rsid w:val="006B2BF0"/>
  </w:style>
  <w:style w:type="paragraph" w:styleId="Titolo1">
    <w:name w:val="heading 1"/>
    <w:basedOn w:val="Normale"/>
    <w:next w:val="Normale"/>
    <w:link w:val="Titolo1Carattere"/>
    <w:uiPriority w:val="9"/>
    <w:qFormat/>
    <w:rsid w:val="006646BA"/>
    <w:pPr>
      <w:keepNext/>
      <w:keepLines/>
      <w:spacing w:before="400" w:after="40" w:line="240" w:lineRule="auto"/>
      <w:outlineLvl w:val="0"/>
    </w:pPr>
    <w:rPr>
      <w:rFonts w:asciiTheme="majorHAnsi" w:hAnsiTheme="majorHAnsi" w:eastAsiaTheme="majorEastAsia" w:cstheme="majorBidi"/>
      <w:color w:val="0A2F41" w:themeColor="accent1" w:themeShade="80"/>
      <w:sz w:val="36"/>
      <w:szCs w:val="36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6646BA"/>
    <w:pPr>
      <w:keepNext/>
      <w:keepLines/>
      <w:spacing w:before="40" w:after="0" w:line="240" w:lineRule="auto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6646BA"/>
    <w:pPr>
      <w:keepNext/>
      <w:keepLines/>
      <w:spacing w:before="40" w:after="0" w:line="240" w:lineRule="auto"/>
      <w:outlineLvl w:val="2"/>
    </w:pPr>
    <w:rPr>
      <w:rFonts w:asciiTheme="majorHAnsi" w:hAnsiTheme="majorHAnsi"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6646BA"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color w:val="0F4761" w:themeColor="accent1" w:themeShade="BF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6646BA"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caps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6646BA"/>
    <w:pPr>
      <w:keepNext/>
      <w:keepLines/>
      <w:spacing w:before="40" w:after="0"/>
      <w:outlineLvl w:val="5"/>
    </w:pPr>
    <w:rPr>
      <w:rFonts w:asciiTheme="majorHAnsi" w:hAnsiTheme="majorHAnsi" w:eastAsiaTheme="majorEastAsia" w:cstheme="majorBidi"/>
      <w:i/>
      <w:iCs/>
      <w:caps/>
      <w:color w:val="0A2F41" w:themeColor="accent1" w:themeShade="80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6646BA"/>
    <w:pPr>
      <w:keepNext/>
      <w:keepLines/>
      <w:spacing w:before="40" w:after="0"/>
      <w:outlineLvl w:val="6"/>
    </w:pPr>
    <w:rPr>
      <w:rFonts w:asciiTheme="majorHAnsi" w:hAnsiTheme="majorHAnsi" w:eastAsiaTheme="majorEastAsia" w:cstheme="majorBidi"/>
      <w:b/>
      <w:bCs/>
      <w:color w:val="0A2F41" w:themeColor="accent1" w:themeShade="80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rsid w:val="006646BA"/>
    <w:pPr>
      <w:keepNext/>
      <w:keepLines/>
      <w:spacing w:before="40" w:after="0"/>
      <w:outlineLvl w:val="7"/>
    </w:pPr>
    <w:rPr>
      <w:rFonts w:asciiTheme="majorHAnsi" w:hAnsiTheme="majorHAnsi" w:eastAsiaTheme="majorEastAsia" w:cstheme="majorBidi"/>
      <w:b/>
      <w:bCs/>
      <w:i/>
      <w:iCs/>
      <w:color w:val="0A2F41" w:themeColor="accent1" w:themeShade="80"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rsid w:val="006646BA"/>
    <w:pPr>
      <w:keepNext/>
      <w:keepLines/>
      <w:spacing w:before="40" w:after="0"/>
      <w:outlineLvl w:val="8"/>
    </w:pPr>
    <w:rPr>
      <w:rFonts w:asciiTheme="majorHAnsi" w:hAnsiTheme="majorHAnsi" w:eastAsiaTheme="majorEastAsia" w:cstheme="majorBidi"/>
      <w:i/>
      <w:iCs/>
      <w:color w:val="0A2F41" w:themeColor="accent1" w:themeShade="80"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character" w:styleId="Titolo1Carattere" w:customStyle="1">
    <w:name w:val="Titolo 1 Carattere"/>
    <w:basedOn w:val="Carpredefinitoparagrafo"/>
    <w:link w:val="Titolo1"/>
    <w:uiPriority w:val="9"/>
    <w:rsid w:val="006646BA"/>
    <w:rPr>
      <w:rFonts w:asciiTheme="majorHAnsi" w:hAnsiTheme="majorHAnsi" w:eastAsiaTheme="majorEastAsia" w:cstheme="majorBidi"/>
      <w:color w:val="0A2F41" w:themeColor="accent1" w:themeShade="80"/>
      <w:sz w:val="36"/>
      <w:szCs w:val="36"/>
    </w:rPr>
  </w:style>
  <w:style w:type="character" w:styleId="Titolo2Carattere" w:customStyle="1">
    <w:name w:val="Titolo 2 Carattere"/>
    <w:basedOn w:val="Carpredefinitoparagrafo"/>
    <w:link w:val="Titolo2"/>
    <w:uiPriority w:val="9"/>
    <w:rsid w:val="006646BA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Titolo3Carattere" w:customStyle="1">
    <w:name w:val="Titolo 3 Carattere"/>
    <w:basedOn w:val="Carpredefinitoparagrafo"/>
    <w:link w:val="Titolo3"/>
    <w:uiPriority w:val="9"/>
    <w:rsid w:val="006646BA"/>
    <w:rPr>
      <w:rFonts w:asciiTheme="majorHAnsi" w:hAnsiTheme="majorHAnsi" w:eastAsiaTheme="majorEastAsia" w:cstheme="majorBidi"/>
      <w:color w:val="0F4761" w:themeColor="accent1" w:themeShade="BF"/>
      <w:sz w:val="28"/>
      <w:szCs w:val="28"/>
    </w:rPr>
  </w:style>
  <w:style w:type="character" w:styleId="Titolo4Carattere" w:customStyle="1">
    <w:name w:val="Titolo 4 Carattere"/>
    <w:basedOn w:val="Carpredefinitoparagrafo"/>
    <w:link w:val="Titolo4"/>
    <w:uiPriority w:val="9"/>
    <w:rsid w:val="006646BA"/>
    <w:rPr>
      <w:rFonts w:asciiTheme="majorHAnsi" w:hAnsiTheme="majorHAnsi" w:eastAsiaTheme="majorEastAsia" w:cstheme="majorBidi"/>
      <w:color w:val="0F4761" w:themeColor="accent1" w:themeShade="BF"/>
      <w:sz w:val="24"/>
      <w:szCs w:val="24"/>
    </w:rPr>
  </w:style>
  <w:style w:type="character" w:styleId="Titolo5Carattere" w:customStyle="1">
    <w:name w:val="Titolo 5 Carattere"/>
    <w:basedOn w:val="Carpredefinitoparagrafo"/>
    <w:link w:val="Titolo5"/>
    <w:uiPriority w:val="9"/>
    <w:rsid w:val="006646BA"/>
    <w:rPr>
      <w:rFonts w:asciiTheme="majorHAnsi" w:hAnsiTheme="majorHAnsi" w:eastAsiaTheme="majorEastAsia" w:cstheme="majorBidi"/>
      <w:caps/>
      <w:color w:val="0F4761" w:themeColor="accent1" w:themeShade="BF"/>
    </w:rPr>
  </w:style>
  <w:style w:type="character" w:styleId="Titolo6Carattere" w:customStyle="1">
    <w:name w:val="Titolo 6 Carattere"/>
    <w:basedOn w:val="Carpredefinitoparagrafo"/>
    <w:link w:val="Titolo6"/>
    <w:uiPriority w:val="9"/>
    <w:rsid w:val="006646BA"/>
    <w:rPr>
      <w:rFonts w:asciiTheme="majorHAnsi" w:hAnsiTheme="majorHAnsi" w:eastAsiaTheme="majorEastAsia" w:cstheme="majorBidi"/>
      <w:i/>
      <w:iCs/>
      <w:caps/>
      <w:color w:val="0A2F41" w:themeColor="accent1" w:themeShade="80"/>
    </w:rPr>
  </w:style>
  <w:style w:type="character" w:styleId="Titolo7Carattere" w:customStyle="1">
    <w:name w:val="Titolo 7 Carattere"/>
    <w:basedOn w:val="Carpredefinitoparagrafo"/>
    <w:link w:val="Titolo7"/>
    <w:uiPriority w:val="9"/>
    <w:rsid w:val="006646BA"/>
    <w:rPr>
      <w:rFonts w:asciiTheme="majorHAnsi" w:hAnsiTheme="majorHAnsi" w:eastAsiaTheme="majorEastAsia" w:cstheme="majorBidi"/>
      <w:b/>
      <w:bCs/>
      <w:color w:val="0A2F41" w:themeColor="accent1" w:themeShade="80"/>
    </w:rPr>
  </w:style>
  <w:style w:type="character" w:styleId="Titolo8Carattere" w:customStyle="1">
    <w:name w:val="Titolo 8 Carattere"/>
    <w:basedOn w:val="Carpredefinitoparagrafo"/>
    <w:link w:val="Titolo8"/>
    <w:uiPriority w:val="9"/>
    <w:rsid w:val="006646BA"/>
    <w:rPr>
      <w:rFonts w:asciiTheme="majorHAnsi" w:hAnsiTheme="majorHAnsi" w:eastAsiaTheme="majorEastAsia" w:cstheme="majorBidi"/>
      <w:b/>
      <w:bCs/>
      <w:i/>
      <w:iCs/>
      <w:color w:val="0A2F41" w:themeColor="accent1" w:themeShade="80"/>
    </w:rPr>
  </w:style>
  <w:style w:type="character" w:styleId="Titolo9Carattere" w:customStyle="1">
    <w:name w:val="Titolo 9 Carattere"/>
    <w:basedOn w:val="Carpredefinitoparagrafo"/>
    <w:link w:val="Titolo9"/>
    <w:uiPriority w:val="9"/>
    <w:rsid w:val="006646BA"/>
    <w:rPr>
      <w:rFonts w:asciiTheme="majorHAnsi" w:hAnsiTheme="majorHAnsi" w:eastAsiaTheme="majorEastAsia" w:cstheme="majorBidi"/>
      <w:i/>
      <w:iCs/>
      <w:color w:val="0A2F41" w:themeColor="accent1" w:themeShade="80"/>
    </w:rPr>
  </w:style>
  <w:style w:type="paragraph" w:styleId="Titolo">
    <w:name w:val="Title"/>
    <w:basedOn w:val="Normale"/>
    <w:next w:val="Normale"/>
    <w:link w:val="TitoloCarattere"/>
    <w:uiPriority w:val="10"/>
    <w:qFormat/>
    <w:rsid w:val="006646BA"/>
    <w:pPr>
      <w:spacing w:after="0" w:line="204" w:lineRule="auto"/>
      <w:contextualSpacing/>
    </w:pPr>
    <w:rPr>
      <w:rFonts w:asciiTheme="majorHAnsi" w:hAnsiTheme="majorHAnsi" w:eastAsiaTheme="majorEastAsia" w:cstheme="majorBidi"/>
      <w:caps/>
      <w:color w:val="0E2841" w:themeColor="text2"/>
      <w:spacing w:val="-15"/>
      <w:sz w:val="72"/>
      <w:szCs w:val="72"/>
    </w:rPr>
  </w:style>
  <w:style w:type="character" w:styleId="TitoloCarattere" w:customStyle="1">
    <w:name w:val="Titolo Carattere"/>
    <w:basedOn w:val="Carpredefinitoparagrafo"/>
    <w:link w:val="Titolo"/>
    <w:uiPriority w:val="10"/>
    <w:rsid w:val="006646BA"/>
    <w:rPr>
      <w:rFonts w:asciiTheme="majorHAnsi" w:hAnsiTheme="majorHAnsi" w:eastAsiaTheme="majorEastAsia" w:cstheme="majorBidi"/>
      <w:caps/>
      <w:color w:val="0E2841" w:themeColor="text2"/>
      <w:spacing w:val="-15"/>
      <w:sz w:val="72"/>
      <w:szCs w:val="7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646BA"/>
    <w:pPr>
      <w:numPr>
        <w:ilvl w:val="1"/>
      </w:numPr>
      <w:spacing w:after="240" w:line="240" w:lineRule="auto"/>
    </w:pPr>
    <w:rPr>
      <w:rFonts w:asciiTheme="majorHAnsi" w:hAnsiTheme="majorHAnsi" w:eastAsiaTheme="majorEastAsia" w:cstheme="majorBidi"/>
      <w:color w:val="156082" w:themeColor="accent1"/>
      <w:sz w:val="28"/>
      <w:szCs w:val="28"/>
    </w:rPr>
  </w:style>
  <w:style w:type="character" w:styleId="SottotitoloCarattere" w:customStyle="1">
    <w:name w:val="Sottotitolo Carattere"/>
    <w:basedOn w:val="Carpredefinitoparagrafo"/>
    <w:link w:val="Sottotitolo"/>
    <w:uiPriority w:val="11"/>
    <w:rsid w:val="006646BA"/>
    <w:rPr>
      <w:rFonts w:asciiTheme="majorHAnsi" w:hAnsiTheme="majorHAnsi" w:eastAsiaTheme="majorEastAsia" w:cstheme="majorBidi"/>
      <w:color w:val="156082" w:themeColor="accent1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646BA"/>
    <w:pPr>
      <w:spacing w:before="120" w:after="120"/>
      <w:ind w:left="720"/>
    </w:pPr>
    <w:rPr>
      <w:color w:val="0E2841" w:themeColor="text2"/>
      <w:sz w:val="24"/>
      <w:szCs w:val="24"/>
    </w:rPr>
  </w:style>
  <w:style w:type="character" w:styleId="CitazioneCarattere" w:customStyle="1">
    <w:name w:val="Citazione Carattere"/>
    <w:basedOn w:val="Carpredefinitoparagrafo"/>
    <w:link w:val="Citazione"/>
    <w:uiPriority w:val="29"/>
    <w:rsid w:val="006646BA"/>
    <w:rPr>
      <w:color w:val="0E2841" w:themeColor="text2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646B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646BA"/>
    <w:rPr>
      <w:b/>
      <w:bCs/>
      <w:i/>
      <w:i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646BA"/>
    <w:pPr>
      <w:spacing w:before="100" w:beforeAutospacing="1" w:after="240" w:line="240" w:lineRule="auto"/>
      <w:ind w:left="720"/>
      <w:jc w:val="center"/>
    </w:pPr>
    <w:rPr>
      <w:rFonts w:asciiTheme="majorHAnsi" w:hAnsiTheme="majorHAnsi" w:eastAsiaTheme="majorEastAsia" w:cstheme="majorBidi"/>
      <w:color w:val="0E2841" w:themeColor="text2"/>
      <w:spacing w:val="-6"/>
      <w:sz w:val="32"/>
      <w:szCs w:val="32"/>
    </w:rPr>
  </w:style>
  <w:style w:type="character" w:styleId="CitazioneintensaCarattere" w:customStyle="1">
    <w:name w:val="Citazione intensa Carattere"/>
    <w:basedOn w:val="Carpredefinitoparagrafo"/>
    <w:link w:val="Citazioneintensa"/>
    <w:uiPriority w:val="30"/>
    <w:rsid w:val="006646BA"/>
    <w:rPr>
      <w:rFonts w:asciiTheme="majorHAnsi" w:hAnsiTheme="majorHAnsi" w:eastAsiaTheme="majorEastAsia" w:cstheme="majorBidi"/>
      <w:color w:val="0E2841" w:themeColor="text2"/>
      <w:spacing w:val="-6"/>
      <w:sz w:val="32"/>
      <w:szCs w:val="32"/>
    </w:rPr>
  </w:style>
  <w:style w:type="character" w:styleId="Riferimentointenso">
    <w:name w:val="Intense Reference"/>
    <w:basedOn w:val="Carpredefinitoparagrafo"/>
    <w:uiPriority w:val="32"/>
    <w:qFormat/>
    <w:rsid w:val="006646BA"/>
    <w:rPr>
      <w:b/>
      <w:bCs/>
      <w:smallCaps/>
      <w:color w:val="0E2841" w:themeColor="text2"/>
      <w:u w:val="single"/>
    </w:rPr>
  </w:style>
  <w:style w:type="paragraph" w:styleId="Nessunaspaziatura">
    <w:name w:val="No Spacing"/>
    <w:uiPriority w:val="1"/>
    <w:qFormat/>
    <w:rsid w:val="006646BA"/>
    <w:pPr>
      <w:spacing w:after="0" w:line="240" w:lineRule="auto"/>
    </w:pPr>
  </w:style>
  <w:style w:type="paragraph" w:styleId="Didascalia">
    <w:name w:val="caption"/>
    <w:basedOn w:val="Normale"/>
    <w:next w:val="Normale"/>
    <w:uiPriority w:val="35"/>
    <w:semiHidden/>
    <w:unhideWhenUsed/>
    <w:qFormat/>
    <w:rsid w:val="006646BA"/>
    <w:pPr>
      <w:spacing w:line="240" w:lineRule="auto"/>
    </w:pPr>
    <w:rPr>
      <w:b/>
      <w:bCs/>
      <w:smallCaps/>
      <w:color w:val="0E2841" w:themeColor="text2"/>
    </w:rPr>
  </w:style>
  <w:style w:type="character" w:styleId="Enfasigrassetto">
    <w:name w:val="Strong"/>
    <w:basedOn w:val="Carpredefinitoparagrafo"/>
    <w:uiPriority w:val="22"/>
    <w:qFormat/>
    <w:rsid w:val="006646BA"/>
    <w:rPr>
      <w:b/>
      <w:bCs/>
    </w:rPr>
  </w:style>
  <w:style w:type="character" w:styleId="Enfasicorsivo">
    <w:name w:val="Emphasis"/>
    <w:basedOn w:val="Carpredefinitoparagrafo"/>
    <w:uiPriority w:val="20"/>
    <w:qFormat/>
    <w:rsid w:val="006646BA"/>
    <w:rPr>
      <w:i/>
      <w:iCs/>
    </w:rPr>
  </w:style>
  <w:style w:type="character" w:styleId="Enfasidelicata">
    <w:name w:val="Subtle Emphasis"/>
    <w:basedOn w:val="Carpredefinitoparagrafo"/>
    <w:uiPriority w:val="19"/>
    <w:qFormat/>
    <w:rsid w:val="006646BA"/>
    <w:rPr>
      <w:i/>
      <w:iCs/>
      <w:color w:val="595959" w:themeColor="text1" w:themeTint="A6"/>
    </w:rPr>
  </w:style>
  <w:style w:type="character" w:styleId="Riferimentodelicato">
    <w:name w:val="Subtle Reference"/>
    <w:basedOn w:val="Carpredefinitoparagrafo"/>
    <w:uiPriority w:val="31"/>
    <w:qFormat/>
    <w:rsid w:val="006646BA"/>
    <w:rPr>
      <w:smallCaps/>
      <w:color w:val="595959" w:themeColor="text1" w:themeTint="A6"/>
      <w:u w:val="none" w:color="7F7F7F" w:themeColor="text1" w:themeTint="80"/>
      <w:bdr w:val="none" w:color="auto" w:sz="0" w:space="0"/>
    </w:rPr>
  </w:style>
  <w:style w:type="character" w:styleId="Titolodellibro">
    <w:name w:val="Book Title"/>
    <w:basedOn w:val="Carpredefinitoparagrafo"/>
    <w:uiPriority w:val="33"/>
    <w:qFormat/>
    <w:rsid w:val="006646BA"/>
    <w:rPr>
      <w:b/>
      <w:bCs/>
      <w:smallCaps/>
      <w:spacing w:val="1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6646BA"/>
    <w:pPr>
      <w:outlineLvl w:val="9"/>
    </w:pPr>
  </w:style>
  <w:style w:type="character" w:styleId="Collegamentoipertestuale">
    <w:name w:val="Hyperlink"/>
    <w:basedOn w:val="Carpredefinitoparagrafo"/>
    <w:uiPriority w:val="99"/>
    <w:unhideWhenUsed/>
    <w:rsid w:val="003B561E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B561E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07DAD"/>
    <w:rPr>
      <w:color w:val="96607D" w:themeColor="followed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07DAD"/>
    <w:pPr>
      <w:spacing w:after="0" w:line="240" w:lineRule="auto"/>
    </w:pPr>
    <w:rPr>
      <w:sz w:val="20"/>
      <w:szCs w:val="20"/>
    </w:rPr>
  </w:style>
  <w:style w:type="character" w:styleId="TestonotaapidipaginaCarattere" w:customStyle="1">
    <w:name w:val="Testo nota a piè di pagina Carattere"/>
    <w:basedOn w:val="Carpredefinitoparagrafo"/>
    <w:link w:val="Testonotaapidipagina"/>
    <w:uiPriority w:val="99"/>
    <w:semiHidden/>
    <w:rsid w:val="00507DAD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07DA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2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Alpiq Custom">
      <a:majorFont>
        <a:latin typeface="Sora"/>
        <a:ea typeface=""/>
        <a:cs typeface=""/>
      </a:majorFont>
      <a:minorFont>
        <a:latin typeface="Sor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7A2A2-6EEA-491B-945E-6FCD315A1DED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Alpiq AG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Nocetti Giulia</dc:creator>
  <keywords/>
  <dc:description/>
  <lastModifiedBy>Utili Barbara</lastModifiedBy>
  <revision>88</revision>
  <dcterms:created xsi:type="dcterms:W3CDTF">2025-02-17T13:46:00.0000000Z</dcterms:created>
  <dcterms:modified xsi:type="dcterms:W3CDTF">2025-03-25T16:36:56.8649621Z</dcterms:modified>
</coreProperties>
</file>