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8210E2" w:rsidR="00D93ADB" w:rsidP="089E66A0" w:rsidRDefault="00B41DF7" w14:paraId="78AAC8CF" w14:textId="1B724D55" w14:noSpellErr="1">
      <w:pPr>
        <w:pStyle w:val="Normale"/>
        <w:ind w:left="0"/>
        <w:rPr>
          <w:b w:val="1"/>
          <w:bCs w:val="1"/>
          <w:color w:val="auto"/>
          <w:u w:val="single"/>
          <w:lang w:val="it-IT"/>
        </w:rPr>
      </w:pPr>
      <w:r w:rsidRPr="089E66A0" w:rsidR="1C45CDD4">
        <w:rPr>
          <w:b w:val="1"/>
          <w:bCs w:val="1"/>
          <w:color w:val="auto"/>
          <w:u w:val="single"/>
          <w:lang w:val="it-IT"/>
        </w:rPr>
        <w:t>Standard di qualità</w:t>
      </w:r>
    </w:p>
    <w:p w:rsidR="003A6E9D" w:rsidP="00D93ADB" w:rsidRDefault="00E30E15" w14:paraId="1BF7B03A" w14:textId="2CAE49B4">
      <w:pPr>
        <w:rPr>
          <w:lang w:val="it-IT"/>
        </w:rPr>
      </w:pPr>
      <w:r>
        <w:rPr>
          <w:lang w:val="it-IT"/>
        </w:rPr>
        <w:t>“</w:t>
      </w:r>
      <w:r w:rsidR="00A13F28">
        <w:rPr>
          <w:lang w:val="it-IT"/>
        </w:rPr>
        <w:t xml:space="preserve">ARERA </w:t>
      </w:r>
      <w:r w:rsidR="00113BB3">
        <w:rPr>
          <w:lang w:val="it-IT"/>
        </w:rPr>
        <w:t xml:space="preserve">stabilisce livelli di qualità del servizio della vendita </w:t>
      </w:r>
      <w:r w:rsidR="00B05A1A">
        <w:rPr>
          <w:lang w:val="it-IT"/>
        </w:rPr>
        <w:t xml:space="preserve">che gli operatori devono garantire. </w:t>
      </w:r>
    </w:p>
    <w:p w:rsidRPr="00EC3381" w:rsidR="00D93ADB" w:rsidP="00D93ADB" w:rsidRDefault="00B05A1A" w14:paraId="32F8BC50" w14:textId="6C20B760">
      <w:pPr>
        <w:rPr>
          <w:lang w:val="it-IT"/>
        </w:rPr>
      </w:pPr>
      <w:r w:rsidRPr="00B05A1A">
        <w:rPr>
          <w:lang w:val="it-IT"/>
        </w:rPr>
        <w:t xml:space="preserve">Nel caso non siano rispettati </w:t>
      </w:r>
      <w:r w:rsidR="003A6E9D">
        <w:rPr>
          <w:lang w:val="it-IT"/>
        </w:rPr>
        <w:t xml:space="preserve">tali livelli di qualità, in alcune condizioni il </w:t>
      </w:r>
      <w:r w:rsidRPr="00B05A1A">
        <w:rPr>
          <w:lang w:val="it-IT"/>
        </w:rPr>
        <w:t xml:space="preserve">cliente </w:t>
      </w:r>
      <w:r w:rsidR="003A6E9D">
        <w:rPr>
          <w:lang w:val="it-IT"/>
        </w:rPr>
        <w:t>ha diritto a un</w:t>
      </w:r>
      <w:r w:rsidRPr="00B05A1A">
        <w:rPr>
          <w:lang w:val="it-IT"/>
        </w:rPr>
        <w:t xml:space="preserve"> indennizzo automatico, </w:t>
      </w:r>
      <w:r w:rsidRPr="00A9741D" w:rsidR="00A9741D">
        <w:rPr>
          <w:lang w:val="it-IT"/>
        </w:rPr>
        <w:t>il cui valore è stabilità dall’ARERA.</w:t>
      </w:r>
    </w:p>
    <w:p w:rsidRPr="000F0E1E" w:rsidR="00675D3A" w:rsidP="003B561E" w:rsidRDefault="00E30E15" w14:paraId="4BAEEFE4" w14:textId="5534F8B2">
      <w:pPr>
        <w:ind w:left="720" w:hanging="360"/>
        <w:rPr>
          <w:b/>
          <w:bCs/>
          <w:i/>
          <w:iCs/>
          <w:lang w:val="it-IT"/>
        </w:rPr>
      </w:pPr>
      <w:r w:rsidRPr="000F0E1E">
        <w:rPr>
          <w:b/>
          <w:bCs/>
          <w:i/>
          <w:iCs/>
          <w:lang w:val="it-IT"/>
        </w:rPr>
        <w:t>Standard di qualità commerciale della vendita</w:t>
      </w:r>
    </w:p>
    <w:p w:rsidR="00E30E15" w:rsidP="002F5419" w:rsidRDefault="002F5419" w14:paraId="63A66326" w14:textId="3E3A60DC">
      <w:pPr>
        <w:rPr>
          <w:lang w:val="it-IT"/>
        </w:rPr>
      </w:pPr>
      <w:r>
        <w:rPr>
          <w:lang w:val="it-IT"/>
        </w:rPr>
        <w:t>Gli standard di qualità commerciale della vendita sono definiti nel Testo Integrato della Qualità della Vendita (TIQV)</w:t>
      </w:r>
      <w:r w:rsidR="00AB4D7B">
        <w:rPr>
          <w:lang w:val="it-IT"/>
        </w:rPr>
        <w:t xml:space="preserve"> e sono divisi in: </w:t>
      </w:r>
    </w:p>
    <w:p w:rsidR="00AB4D7B" w:rsidP="00AB4D7B" w:rsidRDefault="00AB4D7B" w14:paraId="7BD516BF" w14:textId="6BE43F6C">
      <w:pPr>
        <w:pStyle w:val="Paragrafoelenco"/>
        <w:numPr>
          <w:ilvl w:val="0"/>
          <w:numId w:val="6"/>
        </w:numPr>
        <w:rPr>
          <w:lang w:val="it-IT"/>
        </w:rPr>
      </w:pPr>
      <w:r>
        <w:rPr>
          <w:lang w:val="it-IT"/>
        </w:rPr>
        <w:t>Standard specifici</w:t>
      </w:r>
      <w:r w:rsidR="00433CAA">
        <w:rPr>
          <w:lang w:val="it-IT"/>
        </w:rPr>
        <w:t xml:space="preserve">: definiscono i </w:t>
      </w:r>
      <w:r w:rsidRPr="00433CAA" w:rsidR="00433CAA">
        <w:rPr>
          <w:lang w:val="it-IT"/>
        </w:rPr>
        <w:t>tempi entro cui devo essere effettuate certe prestazioni</w:t>
      </w:r>
    </w:p>
    <w:p w:rsidRPr="00AB4D7B" w:rsidR="00AB4D7B" w:rsidP="00AB4D7B" w:rsidRDefault="00AB4D7B" w14:paraId="7F68054C" w14:textId="7CD73A93">
      <w:pPr>
        <w:pStyle w:val="Paragrafoelenco"/>
        <w:numPr>
          <w:ilvl w:val="0"/>
          <w:numId w:val="6"/>
        </w:numPr>
        <w:rPr>
          <w:lang w:val="it-IT"/>
        </w:rPr>
      </w:pPr>
      <w:r>
        <w:rPr>
          <w:lang w:val="it-IT"/>
        </w:rPr>
        <w:t xml:space="preserve">Standard </w:t>
      </w:r>
      <w:r w:rsidR="00433CAA">
        <w:rPr>
          <w:lang w:val="it-IT"/>
        </w:rPr>
        <w:t xml:space="preserve">generali: </w:t>
      </w:r>
      <w:r w:rsidR="000F0E1E">
        <w:rPr>
          <w:lang w:val="it-IT"/>
        </w:rPr>
        <w:t xml:space="preserve">definiscono il </w:t>
      </w:r>
      <w:r w:rsidRPr="000F0E1E" w:rsidR="000F0E1E">
        <w:rPr>
          <w:lang w:val="it-IT"/>
        </w:rPr>
        <w:t>valore percentuale minimo prestabilito di prestazioni da eseguire entro un tempo massimo</w:t>
      </w:r>
    </w:p>
    <w:p w:rsidR="00675D3A" w:rsidP="00E30E15" w:rsidRDefault="000F0E1E" w14:paraId="5BCA53D5" w14:textId="6718E3C9">
      <w:pPr>
        <w:ind w:left="360" w:hanging="360"/>
        <w:rPr>
          <w:lang w:val="it-IT"/>
        </w:rPr>
      </w:pPr>
      <w:r>
        <w:rPr>
          <w:lang w:val="it-IT"/>
        </w:rPr>
        <w:t xml:space="preserve">Gli standard di qualità a cui Alpiq Energia Italia è soggetto </w:t>
      </w:r>
      <w:r w:rsidR="00D7013D">
        <w:rPr>
          <w:lang w:val="it-IT"/>
        </w:rPr>
        <w:t xml:space="preserve">sono: </w:t>
      </w:r>
    </w:p>
    <w:tbl>
      <w:tblPr>
        <w:tblW w:w="769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1"/>
        <w:gridCol w:w="4062"/>
      </w:tblGrid>
      <w:tr w:rsidRPr="00D7013D" w:rsidR="00D7013D" w:rsidTr="00D7013D" w14:paraId="06BEE19F" w14:textId="77777777">
        <w:trPr>
          <w:trHeight w:val="643"/>
        </w:trPr>
        <w:tc>
          <w:tcPr>
            <w:tcW w:w="363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D9D8D8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D7013D" w:rsidR="00D7013D" w:rsidP="00D7013D" w:rsidRDefault="00D7013D" w14:paraId="2E5C0CDD" w14:textId="77777777">
            <w:pPr>
              <w:ind w:left="720" w:hanging="360"/>
              <w:rPr>
                <w:lang w:val="it-IT"/>
              </w:rPr>
            </w:pPr>
            <w:r w:rsidRPr="00D7013D">
              <w:rPr>
                <w:b/>
                <w:bCs/>
                <w:lang w:val="it-IT"/>
              </w:rPr>
              <w:t>Indicatore</w:t>
            </w:r>
          </w:p>
        </w:tc>
        <w:tc>
          <w:tcPr>
            <w:tcW w:w="406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D9D8D8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D7013D" w:rsidR="00D7013D" w:rsidP="00D7013D" w:rsidRDefault="00D7013D" w14:paraId="1A493D3C" w14:textId="1CF74819">
            <w:pPr>
              <w:ind w:left="720" w:hanging="360"/>
              <w:rPr>
                <w:lang w:val="it-IT"/>
              </w:rPr>
            </w:pPr>
            <w:r w:rsidRPr="00D7013D">
              <w:rPr>
                <w:b/>
                <w:bCs/>
                <w:lang w:val="it-IT"/>
              </w:rPr>
              <w:t>Sta</w:t>
            </w:r>
            <w:r>
              <w:rPr>
                <w:b/>
                <w:bCs/>
                <w:lang w:val="it-IT"/>
              </w:rPr>
              <w:t>n</w:t>
            </w:r>
            <w:r w:rsidRPr="00D7013D">
              <w:rPr>
                <w:b/>
                <w:bCs/>
                <w:lang w:val="it-IT"/>
              </w:rPr>
              <w:t>dard specifico dal 2019</w:t>
            </w:r>
          </w:p>
        </w:tc>
      </w:tr>
      <w:tr w:rsidRPr="00D7013D" w:rsidR="00D7013D" w:rsidTr="00D7013D" w14:paraId="71491E28" w14:textId="77777777">
        <w:trPr>
          <w:trHeight w:val="643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D9D8D8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D7013D" w:rsidR="00D7013D" w:rsidP="00D7013D" w:rsidRDefault="00D7013D" w14:paraId="63E2346D" w14:textId="77777777">
            <w:pPr>
              <w:ind w:left="720" w:hanging="360"/>
              <w:rPr>
                <w:lang w:val="it-IT"/>
              </w:rPr>
            </w:pPr>
            <w:r w:rsidRPr="00D7013D">
              <w:rPr>
                <w:lang w:val="it-IT"/>
              </w:rPr>
              <w:t>Tempo massimo di risposta motivata ai reclami scritti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D9D8D8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D7013D" w:rsidR="00D7013D" w:rsidP="00D7013D" w:rsidRDefault="00D7013D" w14:paraId="0556E2D8" w14:textId="77777777">
            <w:pPr>
              <w:ind w:left="720" w:hanging="360"/>
              <w:rPr>
                <w:lang w:val="it-IT"/>
              </w:rPr>
            </w:pPr>
            <w:r w:rsidRPr="00D7013D">
              <w:rPr>
                <w:lang w:val="it-IT"/>
              </w:rPr>
              <w:t>30 giorni solari</w:t>
            </w:r>
          </w:p>
        </w:tc>
      </w:tr>
      <w:tr w:rsidRPr="00E9573A" w:rsidR="00D7013D" w:rsidTr="00D7013D" w14:paraId="47F3E5AA" w14:textId="77777777">
        <w:trPr>
          <w:trHeight w:val="1047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D9D8D8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D7013D" w:rsidR="00D7013D" w:rsidP="00D7013D" w:rsidRDefault="00D7013D" w14:paraId="1D16CC62" w14:textId="77777777">
            <w:pPr>
              <w:ind w:left="720" w:hanging="360"/>
              <w:rPr>
                <w:lang w:val="it-IT"/>
              </w:rPr>
            </w:pPr>
            <w:r w:rsidRPr="00D7013D">
              <w:rPr>
                <w:lang w:val="it-IT"/>
              </w:rPr>
              <w:t>Tempo massimo di rettifica di fatturazione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D9D8D8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D7013D" w:rsidR="00D7013D" w:rsidP="00D7013D" w:rsidRDefault="00D7013D" w14:paraId="689241C2" w14:textId="77777777">
            <w:pPr>
              <w:ind w:left="720" w:hanging="360"/>
              <w:rPr>
                <w:lang w:val="it-IT"/>
              </w:rPr>
            </w:pPr>
            <w:r w:rsidRPr="00D7013D">
              <w:rPr>
                <w:lang w:val="it-IT"/>
              </w:rPr>
              <w:t>60 giorni solari</w:t>
            </w:r>
          </w:p>
          <w:p w:rsidRPr="00D7013D" w:rsidR="00D7013D" w:rsidP="00D7013D" w:rsidRDefault="00D7013D" w14:paraId="4DF19527" w14:textId="77777777">
            <w:pPr>
              <w:ind w:left="720" w:hanging="360"/>
              <w:rPr>
                <w:lang w:val="it-IT"/>
              </w:rPr>
            </w:pPr>
            <w:r w:rsidRPr="00D7013D">
              <w:rPr>
                <w:lang w:val="it-IT"/>
              </w:rPr>
              <w:t>90 giorni solari per le fatture con periodicità quadrimestrale</w:t>
            </w:r>
          </w:p>
        </w:tc>
      </w:tr>
      <w:tr w:rsidRPr="00D7013D" w:rsidR="00D7013D" w:rsidTr="00D7013D" w14:paraId="7C009BF3" w14:textId="77777777">
        <w:trPr>
          <w:trHeight w:val="643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D9D8D8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D7013D" w:rsidR="00D7013D" w:rsidP="00D7013D" w:rsidRDefault="00D7013D" w14:paraId="72BE8532" w14:textId="77777777">
            <w:pPr>
              <w:ind w:left="720" w:hanging="360"/>
              <w:rPr>
                <w:lang w:val="it-IT"/>
              </w:rPr>
            </w:pPr>
            <w:r w:rsidRPr="00D7013D">
              <w:rPr>
                <w:lang w:val="it-IT"/>
              </w:rPr>
              <w:t>Tempo massimo di rettifica di doppia fatturazione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D9D8D8" w:sz="6" w:space="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Pr="00D7013D" w:rsidR="00D7013D" w:rsidP="00D7013D" w:rsidRDefault="00D7013D" w14:paraId="72A9ED46" w14:textId="77777777">
            <w:pPr>
              <w:ind w:left="720" w:hanging="360"/>
              <w:rPr>
                <w:lang w:val="it-IT"/>
              </w:rPr>
            </w:pPr>
            <w:r w:rsidRPr="00D7013D">
              <w:rPr>
                <w:lang w:val="it-IT"/>
              </w:rPr>
              <w:t>20 giorni solari</w:t>
            </w:r>
          </w:p>
        </w:tc>
      </w:tr>
    </w:tbl>
    <w:p w:rsidR="00E30E15" w:rsidP="00B20761" w:rsidRDefault="00E30E15" w14:paraId="3E931EB2" w14:textId="77777777">
      <w:pPr>
        <w:ind w:left="360" w:hanging="360"/>
        <w:rPr>
          <w:lang w:val="it-IT"/>
        </w:rPr>
      </w:pPr>
    </w:p>
    <w:p w:rsidRPr="00B20761" w:rsidR="00B20761" w:rsidP="00924C4A" w:rsidRDefault="00B20761" w14:paraId="7D96F9CA" w14:textId="2F1007B4">
      <w:pPr>
        <w:rPr>
          <w:lang w:val="it-IT"/>
        </w:rPr>
      </w:pPr>
      <w:r w:rsidRPr="00B20761">
        <w:rPr>
          <w:lang w:val="it-IT"/>
        </w:rPr>
        <w:t xml:space="preserve">In caso di mancato rispetto degli standard specifici di qualità </w:t>
      </w:r>
      <w:r>
        <w:rPr>
          <w:lang w:val="it-IT"/>
        </w:rPr>
        <w:t>riportati in tabella,</w:t>
      </w:r>
      <w:r w:rsidRPr="00B20761">
        <w:rPr>
          <w:lang w:val="it-IT"/>
        </w:rPr>
        <w:t xml:space="preserve"> il venditore</w:t>
      </w:r>
      <w:r>
        <w:rPr>
          <w:lang w:val="it-IT"/>
        </w:rPr>
        <w:t xml:space="preserve"> </w:t>
      </w:r>
      <w:r w:rsidRPr="00B20761">
        <w:rPr>
          <w:lang w:val="it-IT"/>
        </w:rPr>
        <w:t>corrisponde al cliente finale</w:t>
      </w:r>
      <w:r>
        <w:rPr>
          <w:lang w:val="it-IT"/>
        </w:rPr>
        <w:t xml:space="preserve"> </w:t>
      </w:r>
      <w:r w:rsidRPr="00B20761">
        <w:rPr>
          <w:lang w:val="it-IT"/>
        </w:rPr>
        <w:t xml:space="preserve">un indennizzo automatico base pari a 25 </w:t>
      </w:r>
      <w:proofErr w:type="gramStart"/>
      <w:r w:rsidRPr="00B20761">
        <w:rPr>
          <w:lang w:val="it-IT"/>
        </w:rPr>
        <w:t>Euro</w:t>
      </w:r>
      <w:proofErr w:type="gramEnd"/>
      <w:r w:rsidRPr="00B20761">
        <w:rPr>
          <w:lang w:val="it-IT"/>
        </w:rPr>
        <w:t>.</w:t>
      </w:r>
    </w:p>
    <w:p w:rsidRPr="00B20761" w:rsidR="00B20761" w:rsidP="00924C4A" w:rsidRDefault="00B20761" w14:paraId="4057E8B7" w14:textId="3F226C44">
      <w:pPr>
        <w:rPr>
          <w:lang w:val="it-IT"/>
        </w:rPr>
      </w:pPr>
      <w:r>
        <w:rPr>
          <w:lang w:val="it-IT"/>
        </w:rPr>
        <w:t xml:space="preserve">Tale </w:t>
      </w:r>
      <w:r w:rsidRPr="00B20761">
        <w:rPr>
          <w:lang w:val="it-IT"/>
        </w:rPr>
        <w:t>indennizzo automatico base è crescente in relazione</w:t>
      </w:r>
      <w:r>
        <w:rPr>
          <w:lang w:val="it-IT"/>
        </w:rPr>
        <w:t xml:space="preserve"> </w:t>
      </w:r>
      <w:r w:rsidRPr="00B20761">
        <w:rPr>
          <w:lang w:val="it-IT"/>
        </w:rPr>
        <w:t>al ritardo nell’esecuzione della prestazione come indicato di seguito:</w:t>
      </w:r>
    </w:p>
    <w:p w:rsidRPr="00924C4A" w:rsidR="00924C4A" w:rsidP="00924C4A" w:rsidRDefault="00924C4A" w14:paraId="76E50B92" w14:textId="77777777">
      <w:pPr>
        <w:pStyle w:val="Paragrafoelenco"/>
        <w:numPr>
          <w:ilvl w:val="0"/>
          <w:numId w:val="7"/>
        </w:numPr>
        <w:rPr>
          <w:lang w:val="it-IT"/>
        </w:rPr>
      </w:pPr>
      <w:r w:rsidRPr="00924C4A">
        <w:rPr>
          <w:lang w:val="it-IT"/>
        </w:rPr>
        <w:t>se l’esecuzione della prestazione avviene oltre lo standard, ma entro un tempo doppio dello standard, è corrisposto l’indennizzo automatico base;</w:t>
      </w:r>
    </w:p>
    <w:p w:rsidRPr="00924C4A" w:rsidR="00924C4A" w:rsidP="00924C4A" w:rsidRDefault="00924C4A" w14:paraId="4BF9CD6F" w14:textId="77777777">
      <w:pPr>
        <w:pStyle w:val="Paragrafoelenco"/>
        <w:numPr>
          <w:ilvl w:val="0"/>
          <w:numId w:val="7"/>
        </w:numPr>
        <w:rPr>
          <w:lang w:val="it-IT"/>
        </w:rPr>
      </w:pPr>
      <w:r w:rsidRPr="00924C4A">
        <w:rPr>
          <w:lang w:val="it-IT"/>
        </w:rPr>
        <w:t>se l’esecuzione della prestazione avviene oltre un tempo doppio dello standard, ma entro un tempo triplo dello standard, è corrisposto il doppio dell’indennizzo automatico base;</w:t>
      </w:r>
    </w:p>
    <w:p w:rsidRPr="00924C4A" w:rsidR="00E30E15" w:rsidP="00924C4A" w:rsidRDefault="00924C4A" w14:paraId="5DAF80DF" w14:textId="494AFCA8">
      <w:pPr>
        <w:pStyle w:val="Paragrafoelenco"/>
        <w:numPr>
          <w:ilvl w:val="0"/>
          <w:numId w:val="7"/>
        </w:numPr>
        <w:rPr>
          <w:lang w:val="it-IT"/>
        </w:rPr>
      </w:pPr>
      <w:r w:rsidRPr="00924C4A">
        <w:rPr>
          <w:lang w:val="it-IT"/>
        </w:rPr>
        <w:t>se l’esecuzione della prestazione avviene oltre un tempo triplo dello standard, è corrisposto il triplo dell’indennizzo automatico base.</w:t>
      </w:r>
    </w:p>
    <w:p w:rsidR="00D03DAC" w:rsidP="004423CD" w:rsidRDefault="004423CD" w14:paraId="704C35B8" w14:textId="77777777">
      <w:pPr>
        <w:rPr>
          <w:lang w:val="it-IT"/>
        </w:rPr>
      </w:pPr>
      <w:r w:rsidRPr="004423CD">
        <w:rPr>
          <w:lang w:val="it-IT"/>
        </w:rPr>
        <w:t xml:space="preserve">Nel corso </w:t>
      </w:r>
      <w:r>
        <w:rPr>
          <w:lang w:val="it-IT"/>
        </w:rPr>
        <w:t xml:space="preserve">dello scorso anno, Alpiq Energia Italia </w:t>
      </w:r>
      <w:r w:rsidRPr="004423CD">
        <w:rPr>
          <w:lang w:val="it-IT"/>
        </w:rPr>
        <w:t xml:space="preserve">ha raggiunto il seguente livello generale effettivo di qualità </w:t>
      </w:r>
      <w:r>
        <w:rPr>
          <w:lang w:val="it-IT"/>
        </w:rPr>
        <w:t>con riferimento a</w:t>
      </w:r>
      <w:r w:rsidR="00D03DAC">
        <w:rPr>
          <w:lang w:val="it-IT"/>
        </w:rPr>
        <w:t>i</w:t>
      </w:r>
      <w:r>
        <w:rPr>
          <w:lang w:val="it-IT"/>
        </w:rPr>
        <w:t xml:space="preserve"> target di clienti servit</w:t>
      </w:r>
      <w:r w:rsidR="00D03DAC">
        <w:rPr>
          <w:lang w:val="it-IT"/>
        </w:rPr>
        <w:t xml:space="preserve">i: </w:t>
      </w:r>
    </w:p>
    <w:p w:rsidR="00924C4A" w:rsidP="00D03DAC" w:rsidRDefault="004423CD" w14:paraId="71ABD7E1" w14:textId="01688D50">
      <w:pPr>
        <w:pStyle w:val="Paragrafoelenco"/>
        <w:numPr>
          <w:ilvl w:val="0"/>
          <w:numId w:val="8"/>
        </w:numPr>
        <w:rPr>
          <w:lang w:val="it-IT"/>
        </w:rPr>
      </w:pPr>
      <w:r w:rsidRPr="00D03DAC">
        <w:rPr>
          <w:lang w:val="it-IT"/>
        </w:rPr>
        <w:t xml:space="preserve">clienti finali elettrici </w:t>
      </w:r>
      <w:r w:rsidR="00D03DAC">
        <w:rPr>
          <w:lang w:val="it-IT"/>
        </w:rPr>
        <w:t>Altri Usi Media Tensione: 100% d</w:t>
      </w:r>
      <w:r w:rsidRPr="00D03DAC">
        <w:rPr>
          <w:lang w:val="it-IT"/>
        </w:rPr>
        <w:t xml:space="preserve">i risposte a richieste scritte di informazioni inviate entro il tempo massimo di 30 giorni solari nel settore elettrico </w:t>
      </w:r>
    </w:p>
    <w:p w:rsidRPr="00D03DAC" w:rsidR="00CA23B5" w:rsidP="00CA23B5" w:rsidRDefault="00CA23B5" w14:paraId="4A4C4197" w14:textId="3AFC39BB">
      <w:pPr>
        <w:pStyle w:val="Paragrafoelenco"/>
        <w:numPr>
          <w:ilvl w:val="0"/>
          <w:numId w:val="8"/>
        </w:numPr>
        <w:rPr>
          <w:lang w:val="it-IT"/>
        </w:rPr>
      </w:pPr>
      <w:r w:rsidRPr="00D03DAC">
        <w:rPr>
          <w:lang w:val="it-IT"/>
        </w:rPr>
        <w:t xml:space="preserve">clienti finali </w:t>
      </w:r>
      <w:r>
        <w:rPr>
          <w:lang w:val="it-IT"/>
        </w:rPr>
        <w:t>gas</w:t>
      </w:r>
      <w:r w:rsidRPr="00D03DAC">
        <w:rPr>
          <w:lang w:val="it-IT"/>
        </w:rPr>
        <w:t xml:space="preserve"> </w:t>
      </w:r>
      <w:r>
        <w:rPr>
          <w:lang w:val="it-IT"/>
        </w:rPr>
        <w:t>Altri Usi: 100% d</w:t>
      </w:r>
      <w:r w:rsidRPr="00D03DAC">
        <w:rPr>
          <w:lang w:val="it-IT"/>
        </w:rPr>
        <w:t xml:space="preserve">i risposte a richieste scritte di informazioni inviate entro il tempo massimo di 30 giorni solari nel settore elettrico </w:t>
      </w:r>
    </w:p>
    <w:p w:rsidRPr="00D03DAC" w:rsidR="00CA23B5" w:rsidP="00CA23B5" w:rsidRDefault="00CA23B5" w14:paraId="5FBF55D2" w14:textId="77777777">
      <w:pPr>
        <w:pStyle w:val="Paragrafoelenco"/>
        <w:ind w:left="760"/>
        <w:rPr>
          <w:lang w:val="it-IT"/>
        </w:rPr>
      </w:pPr>
    </w:p>
    <w:sectPr w:rsidRPr="003B561E" w:rsidR="007663DF" w:rsidSect="000972A1">
      <w:pgSz w:w="11906" w:h="16838" w:orient="portrait"/>
      <w:pgMar w:top="1152" w:right="1440" w:bottom="11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36FB" w:rsidP="00507DAD" w:rsidRDefault="00F336FB" w14:paraId="409BE0BA" w14:textId="77777777">
      <w:pPr>
        <w:spacing w:after="0" w:line="240" w:lineRule="auto"/>
      </w:pPr>
      <w:r>
        <w:separator/>
      </w:r>
    </w:p>
  </w:endnote>
  <w:endnote w:type="continuationSeparator" w:id="0">
    <w:p w:rsidR="00F336FB" w:rsidP="00507DAD" w:rsidRDefault="00F336FB" w14:paraId="7426370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ra">
    <w:panose1 w:val="00000000000000000000"/>
    <w:charset w:val="00"/>
    <w:family w:val="auto"/>
    <w:pitch w:val="variable"/>
    <w:sig w:usb0="A000006F" w:usb1="5000004B" w:usb2="0001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36FB" w:rsidP="00507DAD" w:rsidRDefault="00F336FB" w14:paraId="0A87F41C" w14:textId="77777777">
      <w:pPr>
        <w:spacing w:after="0" w:line="240" w:lineRule="auto"/>
      </w:pPr>
      <w:r>
        <w:separator/>
      </w:r>
    </w:p>
  </w:footnote>
  <w:footnote w:type="continuationSeparator" w:id="0">
    <w:p w:rsidR="00F336FB" w:rsidP="00507DAD" w:rsidRDefault="00F336FB" w14:paraId="235189A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71032"/>
    <w:multiLevelType w:val="hybridMultilevel"/>
    <w:tmpl w:val="E6C488C2"/>
    <w:lvl w:ilvl="0" w:tplc="ED34A3E6">
      <w:start w:val="1"/>
      <w:numFmt w:val="bullet"/>
      <w:lvlText w:val="-"/>
      <w:lvlJc w:val="left"/>
      <w:pPr>
        <w:ind w:left="760" w:hanging="360"/>
      </w:pPr>
      <w:rPr>
        <w:rFonts w:hint="default" w:ascii="Sora" w:hAnsi="Sora" w:cs="Sora" w:eastAsiaTheme="minorHAnsi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hint="default" w:ascii="Wingdings" w:hAnsi="Wingdings"/>
      </w:rPr>
    </w:lvl>
  </w:abstractNum>
  <w:abstractNum w:abstractNumId="1" w15:restartNumberingAfterBreak="0">
    <w:nsid w:val="13D867BD"/>
    <w:multiLevelType w:val="hybridMultilevel"/>
    <w:tmpl w:val="1E8A053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5B208B"/>
    <w:multiLevelType w:val="hybridMultilevel"/>
    <w:tmpl w:val="3CACDC0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7038B1"/>
    <w:multiLevelType w:val="hybridMultilevel"/>
    <w:tmpl w:val="E446061A"/>
    <w:lvl w:ilvl="0" w:tplc="7DE2E0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286EFF"/>
    <w:multiLevelType w:val="multilevel"/>
    <w:tmpl w:val="0294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9CA378A"/>
    <w:multiLevelType w:val="multilevel"/>
    <w:tmpl w:val="CA5C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0D871DA"/>
    <w:multiLevelType w:val="multilevel"/>
    <w:tmpl w:val="24FE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40F00992"/>
    <w:multiLevelType w:val="hybridMultilevel"/>
    <w:tmpl w:val="A8D6A7A6"/>
    <w:lvl w:ilvl="0" w:tplc="ED34A3E6">
      <w:start w:val="1"/>
      <w:numFmt w:val="bullet"/>
      <w:lvlText w:val="-"/>
      <w:lvlJc w:val="left"/>
      <w:pPr>
        <w:ind w:left="1120" w:hanging="360"/>
      </w:pPr>
      <w:rPr>
        <w:rFonts w:hint="default" w:ascii="Sora" w:hAnsi="Sora" w:cs="Sora" w:eastAsiaTheme="minorHAnsi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457C5BBE"/>
    <w:multiLevelType w:val="hybridMultilevel"/>
    <w:tmpl w:val="54268B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23E08"/>
    <w:multiLevelType w:val="hybridMultilevel"/>
    <w:tmpl w:val="29BA433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2B29FC"/>
    <w:multiLevelType w:val="multilevel"/>
    <w:tmpl w:val="A5E6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4FE27D0"/>
    <w:multiLevelType w:val="hybridMultilevel"/>
    <w:tmpl w:val="1792A19C"/>
    <w:lvl w:ilvl="0" w:tplc="0410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2" w15:restartNumberingAfterBreak="0">
    <w:nsid w:val="65292599"/>
    <w:multiLevelType w:val="multilevel"/>
    <w:tmpl w:val="1712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AFA4F0D"/>
    <w:multiLevelType w:val="hybridMultilevel"/>
    <w:tmpl w:val="B5948D78"/>
    <w:lvl w:ilvl="0" w:tplc="ED34A3E6">
      <w:start w:val="1"/>
      <w:numFmt w:val="bullet"/>
      <w:lvlText w:val="-"/>
      <w:lvlJc w:val="left"/>
      <w:pPr>
        <w:ind w:left="720" w:hanging="360"/>
      </w:pPr>
      <w:rPr>
        <w:rFonts w:hint="default" w:ascii="Sora" w:hAnsi="Sora" w:cs="Sora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D453DB3"/>
    <w:multiLevelType w:val="hybridMultilevel"/>
    <w:tmpl w:val="6FCA0C76"/>
    <w:lvl w:ilvl="0" w:tplc="094C2B52">
      <w:start w:val="2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124500C"/>
    <w:multiLevelType w:val="hybridMultilevel"/>
    <w:tmpl w:val="286C0D52"/>
    <w:lvl w:ilvl="0" w:tplc="0410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6" w15:restartNumberingAfterBreak="0">
    <w:nsid w:val="761B4591"/>
    <w:multiLevelType w:val="multilevel"/>
    <w:tmpl w:val="3FD8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9A16F2D"/>
    <w:multiLevelType w:val="hybridMultilevel"/>
    <w:tmpl w:val="3DF407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47C39"/>
    <w:multiLevelType w:val="hybridMultilevel"/>
    <w:tmpl w:val="31E44944"/>
    <w:lvl w:ilvl="0" w:tplc="ED34A3E6">
      <w:start w:val="1"/>
      <w:numFmt w:val="bullet"/>
      <w:lvlText w:val="-"/>
      <w:lvlJc w:val="left"/>
      <w:pPr>
        <w:ind w:left="720" w:hanging="360"/>
      </w:pPr>
      <w:rPr>
        <w:rFonts w:hint="default" w:ascii="Sora" w:hAnsi="Sora" w:cs="Sora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537166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4711624">
    <w:abstractNumId w:val="14"/>
  </w:num>
  <w:num w:numId="3" w16cid:durableId="1729838648">
    <w:abstractNumId w:val="17"/>
  </w:num>
  <w:num w:numId="4" w16cid:durableId="234898099">
    <w:abstractNumId w:val="8"/>
  </w:num>
  <w:num w:numId="5" w16cid:durableId="757219105">
    <w:abstractNumId w:val="2"/>
  </w:num>
  <w:num w:numId="6" w16cid:durableId="1263611699">
    <w:abstractNumId w:val="18"/>
  </w:num>
  <w:num w:numId="7" w16cid:durableId="2145612870">
    <w:abstractNumId w:val="13"/>
  </w:num>
  <w:num w:numId="8" w16cid:durableId="2056081983">
    <w:abstractNumId w:val="0"/>
  </w:num>
  <w:num w:numId="9" w16cid:durableId="686515943">
    <w:abstractNumId w:val="10"/>
  </w:num>
  <w:num w:numId="10" w16cid:durableId="1013917373">
    <w:abstractNumId w:val="16"/>
  </w:num>
  <w:num w:numId="11" w16cid:durableId="1275791428">
    <w:abstractNumId w:val="9"/>
  </w:num>
  <w:num w:numId="12" w16cid:durableId="1740204150">
    <w:abstractNumId w:val="3"/>
  </w:num>
  <w:num w:numId="13" w16cid:durableId="914514999">
    <w:abstractNumId w:val="11"/>
  </w:num>
  <w:num w:numId="14" w16cid:durableId="1502506414">
    <w:abstractNumId w:val="4"/>
  </w:num>
  <w:num w:numId="15" w16cid:durableId="1720014023">
    <w:abstractNumId w:val="1"/>
  </w:num>
  <w:num w:numId="16" w16cid:durableId="1832258818">
    <w:abstractNumId w:val="7"/>
  </w:num>
  <w:num w:numId="17" w16cid:durableId="1550529457">
    <w:abstractNumId w:val="12"/>
  </w:num>
  <w:num w:numId="18" w16cid:durableId="292831737">
    <w:abstractNumId w:val="5"/>
  </w:num>
  <w:num w:numId="19" w16cid:durableId="1804040877">
    <w:abstractNumId w:val="6"/>
  </w:num>
  <w:num w:numId="20" w16cid:durableId="369838340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1E"/>
    <w:rsid w:val="000259C3"/>
    <w:rsid w:val="000544AA"/>
    <w:rsid w:val="00056875"/>
    <w:rsid w:val="000972A1"/>
    <w:rsid w:val="000D4C83"/>
    <w:rsid w:val="000D4E05"/>
    <w:rsid w:val="000F0E1E"/>
    <w:rsid w:val="00113BB3"/>
    <w:rsid w:val="001304CF"/>
    <w:rsid w:val="00142285"/>
    <w:rsid w:val="00153231"/>
    <w:rsid w:val="001B3C78"/>
    <w:rsid w:val="001C5DC5"/>
    <w:rsid w:val="00220B56"/>
    <w:rsid w:val="00235F1C"/>
    <w:rsid w:val="00241ED2"/>
    <w:rsid w:val="0025154C"/>
    <w:rsid w:val="002807E5"/>
    <w:rsid w:val="0029317D"/>
    <w:rsid w:val="002E7269"/>
    <w:rsid w:val="002F5419"/>
    <w:rsid w:val="00304405"/>
    <w:rsid w:val="00312792"/>
    <w:rsid w:val="00352C17"/>
    <w:rsid w:val="00372779"/>
    <w:rsid w:val="00396E3C"/>
    <w:rsid w:val="003A6E9D"/>
    <w:rsid w:val="003B561E"/>
    <w:rsid w:val="003C5004"/>
    <w:rsid w:val="004051E3"/>
    <w:rsid w:val="0041165C"/>
    <w:rsid w:val="00416288"/>
    <w:rsid w:val="00433CAA"/>
    <w:rsid w:val="004423CD"/>
    <w:rsid w:val="004600BB"/>
    <w:rsid w:val="00496B04"/>
    <w:rsid w:val="00507DAD"/>
    <w:rsid w:val="00521E5F"/>
    <w:rsid w:val="00572411"/>
    <w:rsid w:val="005A042E"/>
    <w:rsid w:val="005D54B7"/>
    <w:rsid w:val="00600B48"/>
    <w:rsid w:val="006141C7"/>
    <w:rsid w:val="006212DF"/>
    <w:rsid w:val="00626106"/>
    <w:rsid w:val="006646BA"/>
    <w:rsid w:val="00675D3A"/>
    <w:rsid w:val="006B2BF0"/>
    <w:rsid w:val="006B4DEC"/>
    <w:rsid w:val="006C69CE"/>
    <w:rsid w:val="006E0BA0"/>
    <w:rsid w:val="007663DF"/>
    <w:rsid w:val="00810A3A"/>
    <w:rsid w:val="00817053"/>
    <w:rsid w:val="008210E2"/>
    <w:rsid w:val="008434FE"/>
    <w:rsid w:val="00881491"/>
    <w:rsid w:val="008C7E78"/>
    <w:rsid w:val="008D7444"/>
    <w:rsid w:val="008E3ACA"/>
    <w:rsid w:val="009062EF"/>
    <w:rsid w:val="00924C4A"/>
    <w:rsid w:val="00934B0B"/>
    <w:rsid w:val="00941B51"/>
    <w:rsid w:val="00975005"/>
    <w:rsid w:val="009A5E83"/>
    <w:rsid w:val="009E286C"/>
    <w:rsid w:val="00A05F90"/>
    <w:rsid w:val="00A13F28"/>
    <w:rsid w:val="00A613DF"/>
    <w:rsid w:val="00A62DEB"/>
    <w:rsid w:val="00A928FA"/>
    <w:rsid w:val="00A9741D"/>
    <w:rsid w:val="00AB4D7B"/>
    <w:rsid w:val="00AF760D"/>
    <w:rsid w:val="00B05A1A"/>
    <w:rsid w:val="00B10C47"/>
    <w:rsid w:val="00B20761"/>
    <w:rsid w:val="00B26E9A"/>
    <w:rsid w:val="00B41DF7"/>
    <w:rsid w:val="00B72160"/>
    <w:rsid w:val="00BB7DAA"/>
    <w:rsid w:val="00C2367E"/>
    <w:rsid w:val="00C650F2"/>
    <w:rsid w:val="00CA23B5"/>
    <w:rsid w:val="00CA7CB9"/>
    <w:rsid w:val="00CC236C"/>
    <w:rsid w:val="00D03DAC"/>
    <w:rsid w:val="00D34A01"/>
    <w:rsid w:val="00D7013D"/>
    <w:rsid w:val="00D71A49"/>
    <w:rsid w:val="00D8512D"/>
    <w:rsid w:val="00D8594C"/>
    <w:rsid w:val="00D93ADB"/>
    <w:rsid w:val="00D96DA5"/>
    <w:rsid w:val="00DB5F8B"/>
    <w:rsid w:val="00DB77BB"/>
    <w:rsid w:val="00DE4D33"/>
    <w:rsid w:val="00DF6FA4"/>
    <w:rsid w:val="00E14E4E"/>
    <w:rsid w:val="00E30E15"/>
    <w:rsid w:val="00E42716"/>
    <w:rsid w:val="00E9573A"/>
    <w:rsid w:val="00E969B5"/>
    <w:rsid w:val="00EC3381"/>
    <w:rsid w:val="00EC5587"/>
    <w:rsid w:val="00EC7D01"/>
    <w:rsid w:val="00F336FB"/>
    <w:rsid w:val="00F37AAA"/>
    <w:rsid w:val="00F576A5"/>
    <w:rsid w:val="00F704E4"/>
    <w:rsid w:val="00F964D6"/>
    <w:rsid w:val="04DFBBB1"/>
    <w:rsid w:val="089E66A0"/>
    <w:rsid w:val="1C45CDD4"/>
    <w:rsid w:val="1E9A7C81"/>
    <w:rsid w:val="33F46353"/>
    <w:rsid w:val="47D24668"/>
    <w:rsid w:val="7586F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0026"/>
  <w15:chartTrackingRefBased/>
  <w15:docId w15:val="{3DA3E105-94D1-43E0-89E2-231B6E419A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19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6B2BF0"/>
  </w:style>
  <w:style w:type="paragraph" w:styleId="Titolo1">
    <w:name w:val="heading 1"/>
    <w:basedOn w:val="Normale"/>
    <w:next w:val="Normale"/>
    <w:link w:val="Titolo1Carattere"/>
    <w:uiPriority w:val="9"/>
    <w:qFormat/>
    <w:rsid w:val="006646BA"/>
    <w:pPr>
      <w:keepNext/>
      <w:keepLines/>
      <w:spacing w:before="400" w:after="40" w:line="240" w:lineRule="auto"/>
      <w:outlineLvl w:val="0"/>
    </w:pPr>
    <w:rPr>
      <w:rFonts w:asciiTheme="majorHAnsi" w:hAnsiTheme="majorHAnsi" w:eastAsiaTheme="majorEastAsia" w:cstheme="majorBidi"/>
      <w:color w:val="0A2F41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646BA"/>
    <w:pPr>
      <w:keepNext/>
      <w:keepLine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46BA"/>
    <w:pPr>
      <w:keepNext/>
      <w:keepLines/>
      <w:spacing w:before="40" w:after="0" w:line="240" w:lineRule="auto"/>
      <w:outlineLvl w:val="2"/>
    </w:pPr>
    <w:rPr>
      <w:rFonts w:asciiTheme="majorHAnsi" w:hAnsiTheme="majorHAnsi"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646BA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color w:val="0F4761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6646BA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aps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6646BA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caps/>
      <w:color w:val="0A2F4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6646BA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0A2F4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6646BA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0A2F4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6646BA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0A2F41" w:themeColor="accent1" w:themeShade="8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6646BA"/>
    <w:rPr>
      <w:rFonts w:asciiTheme="majorHAnsi" w:hAnsiTheme="majorHAnsi" w:eastAsiaTheme="majorEastAsia" w:cstheme="majorBidi"/>
      <w:color w:val="0A2F41" w:themeColor="accent1" w:themeShade="80"/>
      <w:sz w:val="36"/>
      <w:szCs w:val="36"/>
    </w:rPr>
  </w:style>
  <w:style w:type="character" w:styleId="Titolo2Carattere" w:customStyle="1">
    <w:name w:val="Titolo 2 Carattere"/>
    <w:basedOn w:val="Carpredefinitoparagrafo"/>
    <w:link w:val="Titolo2"/>
    <w:uiPriority w:val="9"/>
    <w:rsid w:val="006646B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rsid w:val="006646BA"/>
    <w:rPr>
      <w:rFonts w:asciiTheme="majorHAnsi" w:hAnsiTheme="majorHAnsi" w:eastAsiaTheme="majorEastAsia" w:cstheme="majorBidi"/>
      <w:color w:val="0F4761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rsid w:val="006646BA"/>
    <w:rPr>
      <w:rFonts w:asciiTheme="majorHAnsi" w:hAnsiTheme="majorHAnsi" w:eastAsiaTheme="majorEastAsia" w:cstheme="majorBidi"/>
      <w:color w:val="0F4761" w:themeColor="accent1" w:themeShade="BF"/>
      <w:sz w:val="24"/>
      <w:szCs w:val="24"/>
    </w:rPr>
  </w:style>
  <w:style w:type="character" w:styleId="Titolo5Carattere" w:customStyle="1">
    <w:name w:val="Titolo 5 Carattere"/>
    <w:basedOn w:val="Carpredefinitoparagrafo"/>
    <w:link w:val="Titolo5"/>
    <w:uiPriority w:val="9"/>
    <w:rsid w:val="006646BA"/>
    <w:rPr>
      <w:rFonts w:asciiTheme="majorHAnsi" w:hAnsiTheme="majorHAnsi" w:eastAsiaTheme="majorEastAsia" w:cstheme="majorBidi"/>
      <w:caps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rsid w:val="006646BA"/>
    <w:rPr>
      <w:rFonts w:asciiTheme="majorHAnsi" w:hAnsiTheme="majorHAnsi" w:eastAsiaTheme="majorEastAsia" w:cstheme="majorBidi"/>
      <w:i/>
      <w:iCs/>
      <w:caps/>
      <w:color w:val="0A2F41" w:themeColor="accent1" w:themeShade="80"/>
    </w:rPr>
  </w:style>
  <w:style w:type="character" w:styleId="Titolo7Carattere" w:customStyle="1">
    <w:name w:val="Titolo 7 Carattere"/>
    <w:basedOn w:val="Carpredefinitoparagrafo"/>
    <w:link w:val="Titolo7"/>
    <w:uiPriority w:val="9"/>
    <w:rsid w:val="006646BA"/>
    <w:rPr>
      <w:rFonts w:asciiTheme="majorHAnsi" w:hAnsiTheme="majorHAnsi" w:eastAsiaTheme="majorEastAsia" w:cstheme="majorBidi"/>
      <w:b/>
      <w:bCs/>
      <w:color w:val="0A2F41" w:themeColor="accent1" w:themeShade="80"/>
    </w:rPr>
  </w:style>
  <w:style w:type="character" w:styleId="Titolo8Carattere" w:customStyle="1">
    <w:name w:val="Titolo 8 Carattere"/>
    <w:basedOn w:val="Carpredefinitoparagrafo"/>
    <w:link w:val="Titolo8"/>
    <w:uiPriority w:val="9"/>
    <w:rsid w:val="006646BA"/>
    <w:rPr>
      <w:rFonts w:asciiTheme="majorHAnsi" w:hAnsiTheme="majorHAnsi" w:eastAsiaTheme="majorEastAsia" w:cstheme="majorBidi"/>
      <w:b/>
      <w:bCs/>
      <w:i/>
      <w:iCs/>
      <w:color w:val="0A2F41" w:themeColor="accent1" w:themeShade="80"/>
    </w:rPr>
  </w:style>
  <w:style w:type="character" w:styleId="Titolo9Carattere" w:customStyle="1">
    <w:name w:val="Titolo 9 Carattere"/>
    <w:basedOn w:val="Carpredefinitoparagrafo"/>
    <w:link w:val="Titolo9"/>
    <w:uiPriority w:val="9"/>
    <w:rsid w:val="006646BA"/>
    <w:rPr>
      <w:rFonts w:asciiTheme="majorHAnsi" w:hAnsiTheme="majorHAnsi" w:eastAsiaTheme="majorEastAsia" w:cstheme="majorBidi"/>
      <w:i/>
      <w:iCs/>
      <w:color w:val="0A2F41" w:themeColor="accent1" w:themeShade="80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46BA"/>
    <w:pPr>
      <w:spacing w:after="0" w:line="204" w:lineRule="auto"/>
      <w:contextualSpacing/>
    </w:pPr>
    <w:rPr>
      <w:rFonts w:asciiTheme="majorHAnsi" w:hAnsiTheme="majorHAnsi" w:eastAsiaTheme="majorEastAsia" w:cstheme="majorBidi"/>
      <w:caps/>
      <w:color w:val="0E2841" w:themeColor="text2"/>
      <w:spacing w:val="-15"/>
      <w:sz w:val="72"/>
      <w:szCs w:val="72"/>
    </w:rPr>
  </w:style>
  <w:style w:type="character" w:styleId="TitoloCarattere" w:customStyle="1">
    <w:name w:val="Titolo Carattere"/>
    <w:basedOn w:val="Carpredefinitoparagrafo"/>
    <w:link w:val="Titolo"/>
    <w:uiPriority w:val="10"/>
    <w:rsid w:val="006646BA"/>
    <w:rPr>
      <w:rFonts w:asciiTheme="majorHAnsi" w:hAnsiTheme="majorHAnsi" w:eastAsiaTheme="majorEastAsia" w:cstheme="majorBidi"/>
      <w:caps/>
      <w:color w:val="0E2841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46BA"/>
    <w:pPr>
      <w:numPr>
        <w:ilvl w:val="1"/>
      </w:numPr>
      <w:spacing w:after="240" w:line="240" w:lineRule="auto"/>
    </w:pPr>
    <w:rPr>
      <w:rFonts w:asciiTheme="majorHAnsi" w:hAnsiTheme="majorHAnsi" w:eastAsiaTheme="majorEastAsia" w:cstheme="majorBidi"/>
      <w:color w:val="156082" w:themeColor="accent1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6646BA"/>
    <w:rPr>
      <w:rFonts w:asciiTheme="majorHAnsi" w:hAnsiTheme="majorHAnsi" w:eastAsiaTheme="majorEastAsia" w:cstheme="majorBidi"/>
      <w:color w:val="156082" w:themeColor="accent1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46BA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6646BA"/>
    <w:rPr>
      <w:color w:val="0E2841" w:themeColor="text2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646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46BA"/>
    <w:rPr>
      <w:b/>
      <w:bCs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46BA"/>
    <w:pPr>
      <w:spacing w:before="100" w:beforeAutospacing="1" w:after="240" w:line="240" w:lineRule="auto"/>
      <w:ind w:left="720"/>
      <w:jc w:val="center"/>
    </w:pPr>
    <w:rPr>
      <w:rFonts w:asciiTheme="majorHAnsi" w:hAnsiTheme="majorHAnsi" w:eastAsiaTheme="majorEastAsia" w:cstheme="majorBidi"/>
      <w:color w:val="0E2841" w:themeColor="text2"/>
      <w:spacing w:val="-6"/>
      <w:sz w:val="32"/>
      <w:szCs w:val="32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6646BA"/>
    <w:rPr>
      <w:rFonts w:asciiTheme="majorHAnsi" w:hAnsiTheme="majorHAnsi" w:eastAsiaTheme="majorEastAsia" w:cstheme="majorBidi"/>
      <w:color w:val="0E2841" w:themeColor="text2"/>
      <w:spacing w:val="-6"/>
      <w:sz w:val="32"/>
      <w:szCs w:val="32"/>
    </w:rPr>
  </w:style>
  <w:style w:type="character" w:styleId="Riferimentointenso">
    <w:name w:val="Intense Reference"/>
    <w:basedOn w:val="Carpredefinitoparagrafo"/>
    <w:uiPriority w:val="32"/>
    <w:qFormat/>
    <w:rsid w:val="006646BA"/>
    <w:rPr>
      <w:b/>
      <w:bCs/>
      <w:smallCaps/>
      <w:color w:val="0E2841" w:themeColor="text2"/>
      <w:u w:val="single"/>
    </w:rPr>
  </w:style>
  <w:style w:type="paragraph" w:styleId="Nessunaspaziatura">
    <w:name w:val="No Spacing"/>
    <w:uiPriority w:val="1"/>
    <w:qFormat/>
    <w:rsid w:val="006646BA"/>
    <w:pPr>
      <w:spacing w:after="0" w:line="240" w:lineRule="auto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6646BA"/>
    <w:pPr>
      <w:spacing w:line="240" w:lineRule="auto"/>
    </w:pPr>
    <w:rPr>
      <w:b/>
      <w:bCs/>
      <w:smallCaps/>
      <w:color w:val="0E2841" w:themeColor="text2"/>
    </w:rPr>
  </w:style>
  <w:style w:type="character" w:styleId="Enfasigrassetto">
    <w:name w:val="Strong"/>
    <w:basedOn w:val="Carpredefinitoparagrafo"/>
    <w:uiPriority w:val="22"/>
    <w:qFormat/>
    <w:rsid w:val="006646BA"/>
    <w:rPr>
      <w:b/>
      <w:bCs/>
    </w:rPr>
  </w:style>
  <w:style w:type="character" w:styleId="Enfasicorsivo">
    <w:name w:val="Emphasis"/>
    <w:basedOn w:val="Carpredefinitoparagrafo"/>
    <w:uiPriority w:val="20"/>
    <w:qFormat/>
    <w:rsid w:val="006646BA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6646BA"/>
    <w:rPr>
      <w:i/>
      <w:iCs/>
      <w:color w:val="595959" w:themeColor="text1" w:themeTint="A6"/>
    </w:rPr>
  </w:style>
  <w:style w:type="character" w:styleId="Riferimentodelicato">
    <w:name w:val="Subtle Reference"/>
    <w:basedOn w:val="Carpredefinitoparagrafo"/>
    <w:uiPriority w:val="31"/>
    <w:qFormat/>
    <w:rsid w:val="006646BA"/>
    <w:rPr>
      <w:smallCaps/>
      <w:color w:val="595959" w:themeColor="text1" w:themeTint="A6"/>
      <w:u w:val="none" w:color="7F7F7F" w:themeColor="text1" w:themeTint="80"/>
      <w:bdr w:val="none" w:color="auto" w:sz="0" w:space="0"/>
    </w:rPr>
  </w:style>
  <w:style w:type="character" w:styleId="Titolodellibro">
    <w:name w:val="Book Title"/>
    <w:basedOn w:val="Carpredefinitoparagrafo"/>
    <w:uiPriority w:val="33"/>
    <w:qFormat/>
    <w:rsid w:val="006646BA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646BA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3B561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561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07DAD"/>
    <w:rPr>
      <w:color w:val="96607D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07DAD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507D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7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lpiq Custom">
      <a:majorFont>
        <a:latin typeface="Sora"/>
        <a:ea typeface=""/>
        <a:cs typeface=""/>
      </a:majorFont>
      <a:minorFont>
        <a:latin typeface="So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7A2A2-6EEA-491B-945E-6FCD315A1DE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Alpiq AG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Nocetti Giulia</dc:creator>
  <keywords/>
  <dc:description/>
  <lastModifiedBy>Utili Barbara</lastModifiedBy>
  <revision>88</revision>
  <dcterms:created xsi:type="dcterms:W3CDTF">2025-02-17T13:46:00.0000000Z</dcterms:created>
  <dcterms:modified xsi:type="dcterms:W3CDTF">2025-03-25T16:38:28.1849712Z</dcterms:modified>
</coreProperties>
</file>